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226F" w:rsidRPr="00752481" w:rsidRDefault="00B00D36" w:rsidP="00524AC3">
      <w:pPr>
        <w:pStyle w:val="Headline"/>
        <w:rPr>
          <w:rFonts w:asciiTheme="minorHAnsi" w:hAnsiTheme="minorHAnsi" w:cstheme="minorHAnsi"/>
        </w:rPr>
      </w:pPr>
      <w:r w:rsidRPr="00752481">
        <w:rPr>
          <w:rFonts w:asciiTheme="minorHAnsi" w:hAnsiTheme="minorHAnsi" w:cstheme="minorHAnsi"/>
        </w:rPr>
        <w:t>Prüfung der Einhaltung von Rahmenvorgaben (St</w:t>
      </w:r>
      <w:r w:rsidR="0067619F" w:rsidRPr="00752481">
        <w:rPr>
          <w:rFonts w:asciiTheme="minorHAnsi" w:hAnsiTheme="minorHAnsi" w:cstheme="minorHAnsi"/>
        </w:rPr>
        <w:t>A</w:t>
      </w:r>
      <w:r w:rsidRPr="00752481">
        <w:rPr>
          <w:rFonts w:asciiTheme="minorHAnsi" w:hAnsiTheme="minorHAnsi" w:cstheme="minorHAnsi"/>
        </w:rPr>
        <w:t>kkrVO, LHG, …) für den Bachelor-/ Masterstudiengang XXX (</w:t>
      </w:r>
      <w:proofErr w:type="spellStart"/>
      <w:r w:rsidRPr="00752481">
        <w:rPr>
          <w:rFonts w:asciiTheme="minorHAnsi" w:hAnsiTheme="minorHAnsi" w:cstheme="minorHAnsi"/>
        </w:rPr>
        <w:t>xxxB</w:t>
      </w:r>
      <w:proofErr w:type="spellEnd"/>
      <w:r w:rsidRPr="00752481">
        <w:rPr>
          <w:rFonts w:asciiTheme="minorHAnsi" w:hAnsiTheme="minorHAnsi" w:cstheme="minorHAnsi"/>
        </w:rPr>
        <w:t>/</w:t>
      </w:r>
      <w:proofErr w:type="spellStart"/>
      <w:r w:rsidRPr="00752481">
        <w:rPr>
          <w:rFonts w:asciiTheme="minorHAnsi" w:hAnsiTheme="minorHAnsi" w:cstheme="minorHAnsi"/>
        </w:rPr>
        <w:t>xxxM</w:t>
      </w:r>
      <w:proofErr w:type="spellEnd"/>
      <w:r w:rsidR="0067619F" w:rsidRPr="00752481">
        <w:rPr>
          <w:rFonts w:asciiTheme="minorHAnsi" w:hAnsiTheme="minorHAnsi" w:cstheme="minorHAnsi"/>
        </w:rPr>
        <w:t>)</w:t>
      </w:r>
    </w:p>
    <w:p w:rsidR="00B5226F" w:rsidRPr="00752481" w:rsidRDefault="00B5226F" w:rsidP="00760A87">
      <w:pPr>
        <w:pStyle w:val="InhaltBemerkungen"/>
        <w:rPr>
          <w:rFonts w:asciiTheme="minorHAnsi" w:hAnsiTheme="minorHAnsi" w:cstheme="minorHAnsi"/>
        </w:rPr>
        <w:sectPr w:rsidR="00B5226F" w:rsidRPr="00752481" w:rsidSect="00B5226F">
          <w:footerReference w:type="default" r:id="rId8"/>
          <w:headerReference w:type="first" r:id="rId9"/>
          <w:footerReference w:type="first" r:id="rId10"/>
          <w:type w:val="continuous"/>
          <w:pgSz w:w="11906" w:h="16838" w:code="9"/>
          <w:pgMar w:top="737" w:right="851" w:bottom="1418" w:left="1134" w:header="0" w:footer="709" w:gutter="0"/>
          <w:cols w:space="708"/>
          <w:titlePg/>
          <w:docGrid w:linePitch="360"/>
        </w:sectPr>
      </w:pPr>
    </w:p>
    <w:p w:rsidR="00B00D36" w:rsidRPr="00752481" w:rsidRDefault="00B00D36" w:rsidP="00B00D36">
      <w:pPr>
        <w:spacing w:before="120" w:after="120"/>
        <w:jc w:val="both"/>
        <w:rPr>
          <w:rFonts w:asciiTheme="minorHAnsi" w:hAnsiTheme="minorHAnsi" w:cstheme="minorHAnsi"/>
          <w:sz w:val="22"/>
          <w:szCs w:val="22"/>
        </w:rPr>
      </w:pPr>
    </w:p>
    <w:p w:rsidR="00B00D36" w:rsidRPr="00752481" w:rsidRDefault="00B00D36" w:rsidP="00B00D36">
      <w:pPr>
        <w:spacing w:before="120" w:after="120"/>
        <w:jc w:val="both"/>
        <w:rPr>
          <w:rFonts w:asciiTheme="minorHAnsi" w:hAnsiTheme="minorHAnsi" w:cstheme="minorHAnsi"/>
        </w:rPr>
      </w:pPr>
      <w:r w:rsidRPr="00752481">
        <w:rPr>
          <w:rFonts w:asciiTheme="minorHAnsi" w:hAnsiTheme="minorHAnsi" w:cstheme="minorHAnsi"/>
        </w:rPr>
        <w:t>Mit Hilfe dieses Katalogs werden Studiengänge im Rahmen der internen Akkreditierung geprüft, ob sie die notwendigen formalen Kriterien erfüllen und akkreditierungsfähig sind. Die Kriterien sollten deshalb bereits bei der Entwicklung von Studiengängen in den Blick genommen werden.</w:t>
      </w:r>
    </w:p>
    <w:p w:rsidR="00B00D36" w:rsidRPr="00752481" w:rsidRDefault="001908E4" w:rsidP="00B00D36">
      <w:pPr>
        <w:spacing w:before="120" w:after="120"/>
        <w:jc w:val="both"/>
        <w:rPr>
          <w:rFonts w:asciiTheme="minorHAnsi" w:hAnsiTheme="minorHAnsi" w:cstheme="minorHAnsi"/>
        </w:rPr>
      </w:pPr>
      <w:r>
        <w:rPr>
          <w:rFonts w:asciiTheme="minorHAnsi" w:hAnsiTheme="minorHAnsi" w:cstheme="minorHAnsi"/>
        </w:rPr>
        <w:t xml:space="preserve">Im Rahmen des Formats „Externe Evaluation“ wird der Studiengang im Hinblick auf die fachlich-inhaltlichen Kriterien diskutiert. </w:t>
      </w:r>
      <w:r w:rsidR="00B00D36" w:rsidRPr="00752481">
        <w:rPr>
          <w:rFonts w:asciiTheme="minorHAnsi" w:hAnsiTheme="minorHAnsi" w:cstheme="minorHAnsi"/>
        </w:rPr>
        <w:t xml:space="preserve">Die </w:t>
      </w:r>
      <w:r w:rsidR="00B00D36" w:rsidRPr="001908E4">
        <w:rPr>
          <w:rFonts w:asciiTheme="minorHAnsi" w:hAnsiTheme="minorHAnsi" w:cstheme="minorHAnsi"/>
        </w:rPr>
        <w:t>Prüfung</w:t>
      </w:r>
      <w:r w:rsidR="00B00D36" w:rsidRPr="00752481">
        <w:rPr>
          <w:rFonts w:asciiTheme="minorHAnsi" w:hAnsiTheme="minorHAnsi" w:cstheme="minorHAnsi"/>
        </w:rPr>
        <w:t xml:space="preserve"> </w:t>
      </w:r>
      <w:r>
        <w:rPr>
          <w:rFonts w:asciiTheme="minorHAnsi" w:hAnsiTheme="minorHAnsi" w:cstheme="minorHAnsi"/>
        </w:rPr>
        <w:t>der Erfüllung der Kriterien er</w:t>
      </w:r>
      <w:r w:rsidR="00B00D36" w:rsidRPr="001908E4">
        <w:rPr>
          <w:rFonts w:asciiTheme="minorHAnsi" w:hAnsiTheme="minorHAnsi" w:cstheme="minorHAnsi"/>
        </w:rPr>
        <w:t>f</w:t>
      </w:r>
      <w:r>
        <w:rPr>
          <w:rFonts w:asciiTheme="minorHAnsi" w:hAnsiTheme="minorHAnsi" w:cstheme="minorHAnsi"/>
        </w:rPr>
        <w:t>olg</w:t>
      </w:r>
      <w:r w:rsidR="00B00D36" w:rsidRPr="001908E4">
        <w:rPr>
          <w:rFonts w:asciiTheme="minorHAnsi" w:hAnsiTheme="minorHAnsi" w:cstheme="minorHAnsi"/>
        </w:rPr>
        <w:t xml:space="preserve">t durch </w:t>
      </w:r>
      <w:r w:rsidRPr="001908E4">
        <w:rPr>
          <w:rFonts w:asciiTheme="minorHAnsi" w:hAnsiTheme="minorHAnsi" w:cstheme="minorHAnsi"/>
        </w:rPr>
        <w:t>die Interne Expertenkommissio</w:t>
      </w:r>
      <w:r>
        <w:rPr>
          <w:rFonts w:asciiTheme="minorHAnsi" w:hAnsiTheme="minorHAnsi" w:cstheme="minorHAnsi"/>
        </w:rPr>
        <w:t xml:space="preserve">n im Rahmen der Vorbereitung der Akkreditierungsentscheidung. </w:t>
      </w:r>
      <w:r w:rsidR="00B00D36" w:rsidRPr="00752481">
        <w:rPr>
          <w:rFonts w:asciiTheme="minorHAnsi" w:hAnsiTheme="minorHAnsi" w:cstheme="minorHAnsi"/>
        </w:rPr>
        <w:t xml:space="preserve">Basis für die </w:t>
      </w:r>
      <w:r>
        <w:rPr>
          <w:rFonts w:asciiTheme="minorHAnsi" w:hAnsiTheme="minorHAnsi" w:cstheme="minorHAnsi"/>
        </w:rPr>
        <w:t xml:space="preserve">Diskussion und die </w:t>
      </w:r>
      <w:r w:rsidR="00B00D36" w:rsidRPr="00752481">
        <w:rPr>
          <w:rFonts w:asciiTheme="minorHAnsi" w:hAnsiTheme="minorHAnsi" w:cstheme="minorHAnsi"/>
        </w:rPr>
        <w:t>Prüfung bilden folgende Dokumente, die für die Einrichtung eines neuen Studiengangs eingereicht werden müssen:</w:t>
      </w:r>
    </w:p>
    <w:p w:rsidR="00B00D36" w:rsidRPr="00752481" w:rsidRDefault="00B00D36" w:rsidP="00B00D36">
      <w:pPr>
        <w:pStyle w:val="Listenabsatz"/>
        <w:numPr>
          <w:ilvl w:val="0"/>
          <w:numId w:val="1"/>
        </w:numPr>
        <w:spacing w:after="200" w:line="276" w:lineRule="auto"/>
        <w:jc w:val="both"/>
        <w:rPr>
          <w:rFonts w:asciiTheme="minorHAnsi" w:hAnsiTheme="minorHAnsi" w:cstheme="minorHAnsi"/>
        </w:rPr>
      </w:pPr>
      <w:r w:rsidRPr="00752481">
        <w:rPr>
          <w:rFonts w:asciiTheme="minorHAnsi" w:hAnsiTheme="minorHAnsi" w:cstheme="minorHAnsi"/>
        </w:rPr>
        <w:t>Studiengangkonzept</w:t>
      </w:r>
    </w:p>
    <w:p w:rsidR="00B00D36" w:rsidRPr="00752481" w:rsidRDefault="00B00D36" w:rsidP="00B00D36">
      <w:pPr>
        <w:pStyle w:val="Listenabsatz"/>
        <w:numPr>
          <w:ilvl w:val="0"/>
          <w:numId w:val="1"/>
        </w:numPr>
        <w:spacing w:after="200" w:line="276" w:lineRule="auto"/>
        <w:jc w:val="both"/>
        <w:rPr>
          <w:rFonts w:asciiTheme="minorHAnsi" w:hAnsiTheme="minorHAnsi" w:cstheme="minorHAnsi"/>
        </w:rPr>
      </w:pPr>
      <w:r w:rsidRPr="00752481">
        <w:rPr>
          <w:rFonts w:asciiTheme="minorHAnsi" w:hAnsiTheme="minorHAnsi" w:cstheme="minorHAnsi"/>
        </w:rPr>
        <w:t>Studien- und Prüfungsordnung</w:t>
      </w:r>
    </w:p>
    <w:p w:rsidR="00B00D36" w:rsidRPr="00752481" w:rsidRDefault="00B00D36" w:rsidP="00B00D36">
      <w:pPr>
        <w:pStyle w:val="Listenabsatz"/>
        <w:numPr>
          <w:ilvl w:val="0"/>
          <w:numId w:val="1"/>
        </w:numPr>
        <w:spacing w:after="200" w:line="276" w:lineRule="auto"/>
        <w:jc w:val="both"/>
        <w:rPr>
          <w:rFonts w:asciiTheme="minorHAnsi" w:hAnsiTheme="minorHAnsi" w:cstheme="minorHAnsi"/>
        </w:rPr>
      </w:pPr>
      <w:r w:rsidRPr="00752481">
        <w:rPr>
          <w:rFonts w:asciiTheme="minorHAnsi" w:hAnsiTheme="minorHAnsi" w:cstheme="minorHAnsi"/>
        </w:rPr>
        <w:t>ggf. Zulassungssatzung</w:t>
      </w:r>
    </w:p>
    <w:p w:rsidR="00B00D36" w:rsidRPr="00752481" w:rsidRDefault="00B00D36" w:rsidP="00B00D36">
      <w:pPr>
        <w:pStyle w:val="Listenabsatz"/>
        <w:numPr>
          <w:ilvl w:val="0"/>
          <w:numId w:val="1"/>
        </w:numPr>
        <w:spacing w:after="200" w:line="276" w:lineRule="auto"/>
        <w:jc w:val="both"/>
        <w:rPr>
          <w:rFonts w:asciiTheme="minorHAnsi" w:hAnsiTheme="minorHAnsi" w:cstheme="minorHAnsi"/>
        </w:rPr>
      </w:pPr>
      <w:r w:rsidRPr="00752481">
        <w:rPr>
          <w:rFonts w:asciiTheme="minorHAnsi" w:hAnsiTheme="minorHAnsi" w:cstheme="minorHAnsi"/>
        </w:rPr>
        <w:t>Modulhandbuch</w:t>
      </w:r>
    </w:p>
    <w:p w:rsidR="00B00D36" w:rsidRPr="00752481" w:rsidRDefault="00B00D36" w:rsidP="00B00D36">
      <w:pPr>
        <w:pStyle w:val="Listenabsatz"/>
        <w:numPr>
          <w:ilvl w:val="0"/>
          <w:numId w:val="1"/>
        </w:numPr>
        <w:spacing w:after="200" w:line="276" w:lineRule="auto"/>
        <w:jc w:val="both"/>
        <w:rPr>
          <w:rFonts w:asciiTheme="minorHAnsi" w:hAnsiTheme="minorHAnsi" w:cstheme="minorHAnsi"/>
        </w:rPr>
      </w:pPr>
      <w:r w:rsidRPr="00752481">
        <w:rPr>
          <w:rFonts w:asciiTheme="minorHAnsi" w:hAnsiTheme="minorHAnsi" w:cstheme="minorHAnsi"/>
        </w:rPr>
        <w:t>Diploma Supplement</w:t>
      </w:r>
    </w:p>
    <w:p w:rsidR="00B00D36" w:rsidRPr="00752481" w:rsidRDefault="00B00D36" w:rsidP="00B00D36">
      <w:pPr>
        <w:spacing w:before="120" w:after="120"/>
        <w:rPr>
          <w:rFonts w:asciiTheme="minorHAnsi" w:hAnsiTheme="minorHAnsi" w:cstheme="minorHAnsi"/>
        </w:rPr>
      </w:pPr>
      <w:r w:rsidRPr="00752481">
        <w:rPr>
          <w:rFonts w:asciiTheme="minorHAnsi" w:hAnsiTheme="minorHAnsi" w:cstheme="minorHAnsi"/>
        </w:rPr>
        <w:t>Folgendes Regelwerk liegt der Prüfung zugrunde: Abschnitt 2 und 3 der Studienakkreditierungsverordnung (St</w:t>
      </w:r>
      <w:r w:rsidR="0067619F" w:rsidRPr="00752481">
        <w:rPr>
          <w:rFonts w:asciiTheme="minorHAnsi" w:hAnsiTheme="minorHAnsi" w:cstheme="minorHAnsi"/>
        </w:rPr>
        <w:t>A</w:t>
      </w:r>
      <w:r w:rsidRPr="00752481">
        <w:rPr>
          <w:rFonts w:asciiTheme="minorHAnsi" w:hAnsiTheme="minorHAnsi" w:cstheme="minorHAnsi"/>
        </w:rPr>
        <w:t>kkrVO) (</w:t>
      </w:r>
      <w:hyperlink r:id="rId11" w:history="1">
        <w:r w:rsidRPr="00752481">
          <w:rPr>
            <w:rStyle w:val="Hyperlink"/>
            <w:rFonts w:asciiTheme="minorHAnsi" w:hAnsiTheme="minorHAnsi" w:cstheme="minorHAnsi"/>
            <w:color w:val="548DD4" w:themeColor="text2" w:themeTint="99"/>
            <w:u w:val="single"/>
          </w:rPr>
          <w:t>https://www.akkreditierungsrat.de/de/.../gesetze-und-verordnungen</w:t>
        </w:r>
      </w:hyperlink>
      <w:r w:rsidRPr="00752481">
        <w:rPr>
          <w:rFonts w:asciiTheme="minorHAnsi" w:hAnsiTheme="minorHAnsi" w:cstheme="minorHAnsi"/>
        </w:rPr>
        <w:t xml:space="preserve">) </w:t>
      </w:r>
    </w:p>
    <w:p w:rsidR="00B00D36" w:rsidRPr="00752481" w:rsidRDefault="00B00D36" w:rsidP="00B00D36">
      <w:pPr>
        <w:spacing w:before="120" w:after="120"/>
        <w:rPr>
          <w:rFonts w:asciiTheme="minorHAnsi" w:hAnsiTheme="minorHAnsi" w:cstheme="minorHAnsi"/>
        </w:rPr>
      </w:pPr>
      <w:r w:rsidRPr="00752481">
        <w:rPr>
          <w:rFonts w:asciiTheme="minorHAnsi" w:hAnsiTheme="minorHAnsi" w:cstheme="minorHAnsi"/>
        </w:rPr>
        <w:t xml:space="preserve">Darüber hinaus gelten die Vorgaben des Landeshochschulgesetzes (LHG) </w:t>
      </w:r>
      <w:r w:rsidR="00F12D8C" w:rsidRPr="00752481">
        <w:rPr>
          <w:rFonts w:asciiTheme="minorHAnsi" w:hAnsiTheme="minorHAnsi" w:cstheme="minorHAnsi"/>
        </w:rPr>
        <w:t>(</w:t>
      </w:r>
      <w:hyperlink r:id="rId12" w:anchor="jlr-HSchulGBWV19P2%20jlr-HSchulGBWV16P2%20jlr-HSchulGBWV17P2%20jlr-HSchulGBWV18P2" w:history="1">
        <w:r w:rsidRPr="00752481">
          <w:rPr>
            <w:rStyle w:val="Hyperlink"/>
            <w:rFonts w:asciiTheme="minorHAnsi" w:hAnsiTheme="minorHAnsi" w:cstheme="minorHAnsi"/>
            <w:color w:val="548DD4" w:themeColor="text2" w:themeTint="99"/>
            <w:u w:val="single"/>
          </w:rPr>
          <w:t>http://www.landesrecht-bw.de/LHG</w:t>
        </w:r>
      </w:hyperlink>
      <w:r w:rsidR="00F12D8C" w:rsidRPr="00752481">
        <w:rPr>
          <w:rFonts w:asciiTheme="minorHAnsi" w:hAnsiTheme="minorHAnsi" w:cstheme="minorHAnsi"/>
        </w:rPr>
        <w:t>)</w:t>
      </w:r>
    </w:p>
    <w:p w:rsidR="00B00D36" w:rsidRPr="00752481" w:rsidRDefault="00B00D36" w:rsidP="00B00D36">
      <w:pPr>
        <w:spacing w:before="120" w:after="120"/>
        <w:jc w:val="both"/>
        <w:rPr>
          <w:rFonts w:asciiTheme="minorHAnsi" w:hAnsiTheme="minorHAnsi" w:cstheme="minorHAnsi"/>
        </w:rPr>
      </w:pPr>
      <w:r w:rsidRPr="00752481">
        <w:rPr>
          <w:rFonts w:asciiTheme="minorHAnsi" w:hAnsiTheme="minorHAnsi" w:cstheme="minorHAnsi"/>
        </w:rPr>
        <w:t>Die aufgeführten Kriterien stellen Auszüge oder komplette und redaktionell unveränderte Übernahmen aus dem genannten Dokument dar.</w:t>
      </w:r>
    </w:p>
    <w:p w:rsidR="00B00D36" w:rsidRPr="00752481" w:rsidRDefault="00B00D36" w:rsidP="00B00D36">
      <w:pPr>
        <w:spacing w:before="120" w:after="120"/>
        <w:jc w:val="both"/>
        <w:rPr>
          <w:rFonts w:asciiTheme="minorHAnsi" w:hAnsiTheme="minorHAnsi" w:cstheme="minorHAnsi"/>
        </w:rPr>
      </w:pPr>
      <w:r w:rsidRPr="00752481">
        <w:rPr>
          <w:rFonts w:asciiTheme="minorHAnsi" w:hAnsiTheme="minorHAnsi" w:cstheme="minorHAnsi"/>
        </w:rPr>
        <w:t>Weiterhin wird der Qualifikationsrahmen für Deutsche Hochschulabschlüsse herangezogen (</w:t>
      </w:r>
      <w:hyperlink r:id="rId13" w:history="1">
        <w:r w:rsidR="00F12D8C" w:rsidRPr="00752481">
          <w:rPr>
            <w:rStyle w:val="Hyperlink"/>
            <w:rFonts w:asciiTheme="minorHAnsi" w:hAnsiTheme="minorHAnsi" w:cstheme="minorHAnsi"/>
            <w:color w:val="548DD4" w:themeColor="text2" w:themeTint="99"/>
            <w:u w:val="single"/>
          </w:rPr>
          <w:t>https://www.hrk.de/themen/studium/qualifikationsrahmen/</w:t>
        </w:r>
      </w:hyperlink>
      <w:r w:rsidRPr="00752481">
        <w:rPr>
          <w:rStyle w:val="Hyperlink"/>
          <w:rFonts w:asciiTheme="minorHAnsi" w:hAnsiTheme="minorHAnsi" w:cstheme="minorHAnsi"/>
        </w:rPr>
        <w:t>), der auch eine Orientierung b</w:t>
      </w:r>
      <w:r w:rsidRPr="00752481">
        <w:rPr>
          <w:rFonts w:asciiTheme="minorHAnsi" w:hAnsiTheme="minorHAnsi" w:cstheme="minorHAnsi"/>
        </w:rPr>
        <w:t xml:space="preserve">ei der Formulierung von Qualifikationszielen bietet. Für Aufbau und Weiterentwicklung eines Studiengangs schafft zudem das </w:t>
      </w:r>
      <w:hyperlink r:id="rId14" w:history="1">
        <w:r w:rsidRPr="00306952">
          <w:rPr>
            <w:rStyle w:val="Hyperlink"/>
            <w:rFonts w:asciiTheme="minorHAnsi" w:hAnsiTheme="minorHAnsi" w:cstheme="minorHAnsi"/>
            <w:color w:val="548DD4" w:themeColor="text2" w:themeTint="99"/>
            <w:u w:val="single"/>
          </w:rPr>
          <w:t>Leitbild für Lehre und Lernen</w:t>
        </w:r>
      </w:hyperlink>
      <w:r w:rsidRPr="00752481">
        <w:rPr>
          <w:rFonts w:asciiTheme="minorHAnsi" w:hAnsiTheme="minorHAnsi" w:cstheme="minorHAnsi"/>
        </w:rPr>
        <w:t xml:space="preserve"> der HKA einen Rahmen.</w:t>
      </w:r>
    </w:p>
    <w:p w:rsidR="00B00D36" w:rsidRPr="00752481" w:rsidRDefault="00B00D36" w:rsidP="00B00D36">
      <w:pPr>
        <w:jc w:val="both"/>
        <w:rPr>
          <w:rFonts w:asciiTheme="minorHAnsi" w:hAnsiTheme="minorHAnsi" w:cstheme="minorHAnsi"/>
        </w:rPr>
      </w:pPr>
    </w:p>
    <w:p w:rsidR="00B00D36" w:rsidRPr="00752481" w:rsidRDefault="00B00D36" w:rsidP="00B00D36">
      <w:pPr>
        <w:jc w:val="both"/>
        <w:rPr>
          <w:rFonts w:asciiTheme="minorHAnsi" w:hAnsiTheme="minorHAnsi" w:cstheme="minorHAnsi"/>
        </w:rPr>
      </w:pPr>
      <w:r w:rsidRPr="00752481">
        <w:rPr>
          <w:rFonts w:asciiTheme="minorHAnsi" w:hAnsiTheme="minorHAnsi" w:cstheme="minorHAnsi"/>
        </w:rPr>
        <w:t xml:space="preserve">Für die einzelnen Kriterien soll jeweils folgende Einschätzung </w:t>
      </w:r>
      <w:r w:rsidR="00076FEB" w:rsidRPr="00752481">
        <w:rPr>
          <w:rFonts w:asciiTheme="minorHAnsi" w:hAnsiTheme="minorHAnsi" w:cstheme="minorHAnsi"/>
        </w:rPr>
        <w:t xml:space="preserve">in Spalte 4 </w:t>
      </w:r>
      <w:r w:rsidRPr="00752481">
        <w:rPr>
          <w:rFonts w:asciiTheme="minorHAnsi" w:hAnsiTheme="minorHAnsi" w:cstheme="minorHAnsi"/>
        </w:rPr>
        <w:t>vorgenommen werden:</w:t>
      </w:r>
    </w:p>
    <w:p w:rsidR="00B00D36" w:rsidRPr="00752481" w:rsidRDefault="00B00D36" w:rsidP="00B00D36">
      <w:pPr>
        <w:spacing w:after="120"/>
        <w:ind w:left="567"/>
        <w:jc w:val="both"/>
        <w:rPr>
          <w:rFonts w:asciiTheme="minorHAnsi" w:hAnsiTheme="minorHAnsi" w:cstheme="minorHAnsi"/>
        </w:rPr>
      </w:pPr>
      <w:r w:rsidRPr="00752481">
        <w:rPr>
          <w:rFonts w:asciiTheme="minorHAnsi" w:hAnsiTheme="minorHAnsi" w:cstheme="minorHAnsi"/>
        </w:rPr>
        <w:t>(A) Kriterium erfüllt</w:t>
      </w:r>
      <w:bookmarkStart w:id="0" w:name="_GoBack"/>
      <w:bookmarkEnd w:id="0"/>
    </w:p>
    <w:p w:rsidR="00B00D36" w:rsidRPr="00752481" w:rsidRDefault="00B00D36" w:rsidP="00B00D36">
      <w:pPr>
        <w:spacing w:after="120"/>
        <w:ind w:left="567"/>
        <w:jc w:val="both"/>
        <w:rPr>
          <w:rFonts w:asciiTheme="minorHAnsi" w:hAnsiTheme="minorHAnsi" w:cstheme="minorHAnsi"/>
        </w:rPr>
      </w:pPr>
      <w:r w:rsidRPr="00752481">
        <w:rPr>
          <w:rFonts w:asciiTheme="minorHAnsi" w:hAnsiTheme="minorHAnsi" w:cstheme="minorHAnsi"/>
        </w:rPr>
        <w:t>(B) Kriterium nicht erfüllt, aber Ausnahme hinreichend begründet (</w:t>
      </w:r>
      <w:r w:rsidRPr="00752481">
        <w:rPr>
          <w:rFonts w:asciiTheme="minorHAnsi" w:hAnsiTheme="minorHAnsi" w:cstheme="minorHAnsi"/>
        </w:rPr>
        <w:sym w:font="Wingdings" w:char="F0F0"/>
      </w:r>
      <w:r w:rsidRPr="00752481">
        <w:rPr>
          <w:rFonts w:asciiTheme="minorHAnsi" w:hAnsiTheme="minorHAnsi" w:cstheme="minorHAnsi"/>
        </w:rPr>
        <w:t xml:space="preserve"> Spalte Begründung)</w:t>
      </w:r>
    </w:p>
    <w:p w:rsidR="00B00D36" w:rsidRPr="00752481" w:rsidRDefault="00B00D36" w:rsidP="00B00D36">
      <w:pPr>
        <w:spacing w:after="120"/>
        <w:ind w:left="567"/>
        <w:jc w:val="both"/>
        <w:rPr>
          <w:rFonts w:asciiTheme="minorHAnsi" w:hAnsiTheme="minorHAnsi" w:cstheme="minorHAnsi"/>
        </w:rPr>
      </w:pPr>
      <w:r w:rsidRPr="00752481">
        <w:rPr>
          <w:rFonts w:asciiTheme="minorHAnsi" w:hAnsiTheme="minorHAnsi" w:cstheme="minorHAnsi"/>
        </w:rPr>
        <w:t>(C) Kriterium nicht erfüllt</w:t>
      </w:r>
    </w:p>
    <w:p w:rsidR="00B00D36" w:rsidRPr="00752481" w:rsidRDefault="00B00D36" w:rsidP="00B00D36">
      <w:pPr>
        <w:spacing w:after="120"/>
        <w:ind w:left="567"/>
        <w:jc w:val="both"/>
        <w:rPr>
          <w:rFonts w:asciiTheme="minorHAnsi" w:hAnsiTheme="minorHAnsi" w:cstheme="minorHAnsi"/>
        </w:rPr>
      </w:pPr>
      <w:r w:rsidRPr="00752481">
        <w:rPr>
          <w:rFonts w:asciiTheme="minorHAnsi" w:hAnsiTheme="minorHAnsi" w:cstheme="minorHAnsi"/>
        </w:rPr>
        <w:t>(D) Trifft nicht zu, ggf. zu begründen (</w:t>
      </w:r>
      <w:r w:rsidRPr="00752481">
        <w:rPr>
          <w:rFonts w:asciiTheme="minorHAnsi" w:hAnsiTheme="minorHAnsi" w:cstheme="minorHAnsi"/>
        </w:rPr>
        <w:sym w:font="Wingdings" w:char="F0F0"/>
      </w:r>
      <w:r w:rsidRPr="00752481">
        <w:rPr>
          <w:rFonts w:asciiTheme="minorHAnsi" w:hAnsiTheme="minorHAnsi" w:cstheme="minorHAnsi"/>
        </w:rPr>
        <w:t xml:space="preserve"> Spalte Begründung)</w:t>
      </w:r>
    </w:p>
    <w:p w:rsidR="00B00D36" w:rsidRPr="00752481" w:rsidRDefault="00B00D36" w:rsidP="00B00D36">
      <w:pPr>
        <w:spacing w:after="120"/>
        <w:ind w:left="567"/>
        <w:jc w:val="both"/>
        <w:rPr>
          <w:rFonts w:asciiTheme="minorHAnsi" w:hAnsiTheme="minorHAnsi" w:cstheme="minorHAnsi"/>
        </w:rPr>
      </w:pPr>
      <w:r w:rsidRPr="00752481">
        <w:rPr>
          <w:rFonts w:asciiTheme="minorHAnsi" w:hAnsiTheme="minorHAnsi" w:cstheme="minorHAnsi"/>
        </w:rPr>
        <w:t>(E) Noch zu klären</w:t>
      </w:r>
    </w:p>
    <w:p w:rsidR="00B00D36" w:rsidRPr="00752481" w:rsidRDefault="00B00D36" w:rsidP="00B00D36">
      <w:pPr>
        <w:rPr>
          <w:rFonts w:asciiTheme="minorHAnsi" w:hAnsiTheme="minorHAnsi" w:cstheme="minorHAnsi"/>
          <w:b/>
          <w:sz w:val="24"/>
        </w:rPr>
        <w:sectPr w:rsidR="00B00D36" w:rsidRPr="00752481" w:rsidSect="00B00D36">
          <w:footerReference w:type="even" r:id="rId15"/>
          <w:footerReference w:type="default" r:id="rId16"/>
          <w:type w:val="continuous"/>
          <w:pgSz w:w="11906" w:h="16838"/>
          <w:pgMar w:top="1134" w:right="1417" w:bottom="1134" w:left="1417" w:header="708" w:footer="708" w:gutter="0"/>
          <w:cols w:space="708"/>
          <w:docGrid w:linePitch="360"/>
        </w:sectPr>
      </w:pPr>
    </w:p>
    <w:p w:rsidR="00B00D36" w:rsidRPr="00752481" w:rsidRDefault="00B00D36" w:rsidP="00B00D36">
      <w:pPr>
        <w:pStyle w:val="Listenabsatz"/>
        <w:numPr>
          <w:ilvl w:val="0"/>
          <w:numId w:val="7"/>
        </w:numPr>
        <w:spacing w:after="120" w:line="276" w:lineRule="auto"/>
        <w:jc w:val="both"/>
        <w:rPr>
          <w:rFonts w:asciiTheme="minorHAnsi" w:hAnsiTheme="minorHAnsi" w:cstheme="minorHAnsi"/>
          <w:b/>
          <w:sz w:val="24"/>
        </w:rPr>
      </w:pPr>
      <w:r w:rsidRPr="00752481">
        <w:rPr>
          <w:rFonts w:asciiTheme="minorHAnsi" w:hAnsiTheme="minorHAnsi" w:cstheme="minorHAnsi"/>
          <w:b/>
          <w:sz w:val="24"/>
        </w:rPr>
        <w:lastRenderedPageBreak/>
        <w:t>Formale Kriterien für Studiengänge (Abschnitt 2 der St</w:t>
      </w:r>
      <w:r w:rsidR="0067619F" w:rsidRPr="00752481">
        <w:rPr>
          <w:rFonts w:asciiTheme="minorHAnsi" w:hAnsiTheme="minorHAnsi" w:cstheme="minorHAnsi"/>
          <w:b/>
          <w:sz w:val="24"/>
        </w:rPr>
        <w:t>A</w:t>
      </w:r>
      <w:r w:rsidRPr="00752481">
        <w:rPr>
          <w:rFonts w:asciiTheme="minorHAnsi" w:hAnsiTheme="minorHAnsi" w:cstheme="minorHAnsi"/>
          <w:b/>
          <w:sz w:val="24"/>
        </w:rPr>
        <w:t>kkrVO)</w:t>
      </w:r>
    </w:p>
    <w:tbl>
      <w:tblPr>
        <w:tblStyle w:val="Tabellenraster"/>
        <w:tblpPr w:leftFromText="141" w:rightFromText="141" w:tblpY="553"/>
        <w:tblW w:w="14596" w:type="dxa"/>
        <w:tblLayout w:type="fixed"/>
        <w:tblLook w:val="04A0" w:firstRow="1" w:lastRow="0" w:firstColumn="1" w:lastColumn="0" w:noHBand="0" w:noVBand="1"/>
      </w:tblPr>
      <w:tblGrid>
        <w:gridCol w:w="988"/>
        <w:gridCol w:w="6379"/>
        <w:gridCol w:w="1134"/>
        <w:gridCol w:w="1701"/>
        <w:gridCol w:w="4394"/>
      </w:tblGrid>
      <w:tr w:rsidR="00B00D36" w:rsidRPr="00752481" w:rsidTr="00ED0445">
        <w:tc>
          <w:tcPr>
            <w:tcW w:w="988" w:type="dxa"/>
            <w:tcBorders>
              <w:top w:val="single" w:sz="4" w:space="0" w:color="auto"/>
              <w:left w:val="single" w:sz="4" w:space="0" w:color="auto"/>
              <w:bottom w:val="single" w:sz="4" w:space="0" w:color="auto"/>
              <w:right w:val="nil"/>
            </w:tcBorders>
            <w:shd w:val="clear" w:color="auto" w:fill="auto"/>
          </w:tcPr>
          <w:p w:rsidR="00B00D36" w:rsidRPr="00752481" w:rsidRDefault="00076FEB" w:rsidP="004164B7">
            <w:pPr>
              <w:spacing w:line="240" w:lineRule="auto"/>
              <w:ind w:left="-57" w:right="-109"/>
              <w:jc w:val="center"/>
              <w:rPr>
                <w:rFonts w:asciiTheme="minorHAnsi" w:hAnsiTheme="minorHAnsi" w:cstheme="minorHAnsi"/>
                <w:b/>
              </w:rPr>
            </w:pPr>
            <w:r w:rsidRPr="00752481">
              <w:rPr>
                <w:rFonts w:asciiTheme="minorHAnsi" w:hAnsiTheme="minorHAnsi" w:cstheme="minorHAnsi"/>
                <w:b/>
              </w:rPr>
              <w:t>StAkkrVO</w:t>
            </w:r>
            <w:r w:rsidRPr="00752481">
              <w:rPr>
                <w:rFonts w:asciiTheme="minorHAnsi" w:hAnsiTheme="minorHAnsi" w:cstheme="minorHAnsi"/>
                <w:b/>
              </w:rPr>
              <w:br/>
              <w:t>(1)</w:t>
            </w:r>
          </w:p>
        </w:tc>
        <w:tc>
          <w:tcPr>
            <w:tcW w:w="6379" w:type="dxa"/>
            <w:tcBorders>
              <w:left w:val="nil"/>
            </w:tcBorders>
            <w:shd w:val="clear" w:color="auto" w:fill="auto"/>
          </w:tcPr>
          <w:p w:rsidR="00B00D36" w:rsidRPr="00752481" w:rsidRDefault="00B00D36" w:rsidP="004164B7">
            <w:pPr>
              <w:spacing w:line="240" w:lineRule="auto"/>
              <w:jc w:val="center"/>
              <w:rPr>
                <w:rFonts w:asciiTheme="minorHAnsi" w:hAnsiTheme="minorHAnsi" w:cstheme="minorHAnsi"/>
                <w:b/>
              </w:rPr>
            </w:pPr>
            <w:r w:rsidRPr="00752481">
              <w:rPr>
                <w:rFonts w:asciiTheme="minorHAnsi" w:hAnsiTheme="minorHAnsi" w:cstheme="minorHAnsi"/>
                <w:b/>
              </w:rPr>
              <w:t>Kriterien</w:t>
            </w:r>
            <w:r w:rsidR="00076FEB" w:rsidRPr="00752481">
              <w:rPr>
                <w:rFonts w:asciiTheme="minorHAnsi" w:hAnsiTheme="minorHAnsi" w:cstheme="minorHAnsi"/>
                <w:b/>
              </w:rPr>
              <w:br/>
              <w:t>(2)</w:t>
            </w:r>
          </w:p>
        </w:tc>
        <w:tc>
          <w:tcPr>
            <w:tcW w:w="1134" w:type="dxa"/>
          </w:tcPr>
          <w:p w:rsidR="00B00D36" w:rsidRPr="00752481" w:rsidRDefault="00B00D36" w:rsidP="004164B7">
            <w:pPr>
              <w:spacing w:line="240" w:lineRule="auto"/>
              <w:ind w:left="-57" w:right="-57"/>
              <w:jc w:val="center"/>
              <w:rPr>
                <w:rFonts w:asciiTheme="minorHAnsi" w:hAnsiTheme="minorHAnsi" w:cstheme="minorHAnsi"/>
                <w:b/>
              </w:rPr>
            </w:pPr>
            <w:r w:rsidRPr="00752481">
              <w:rPr>
                <w:rFonts w:asciiTheme="minorHAnsi" w:hAnsiTheme="minorHAnsi" w:cstheme="minorHAnsi"/>
                <w:b/>
              </w:rPr>
              <w:t>Feststellung</w:t>
            </w:r>
            <w:r w:rsidR="00076FEB" w:rsidRPr="00752481">
              <w:rPr>
                <w:rFonts w:asciiTheme="minorHAnsi" w:hAnsiTheme="minorHAnsi" w:cstheme="minorHAnsi"/>
                <w:b/>
              </w:rPr>
              <w:br/>
              <w:t>(3)</w:t>
            </w:r>
          </w:p>
        </w:tc>
        <w:tc>
          <w:tcPr>
            <w:tcW w:w="1701" w:type="dxa"/>
            <w:shd w:val="clear" w:color="auto" w:fill="auto"/>
          </w:tcPr>
          <w:p w:rsidR="00B00D36" w:rsidRPr="00752481" w:rsidRDefault="00B00D36" w:rsidP="004164B7">
            <w:pPr>
              <w:spacing w:line="240" w:lineRule="auto"/>
              <w:ind w:left="-57" w:right="-57"/>
              <w:jc w:val="center"/>
              <w:rPr>
                <w:rFonts w:asciiTheme="minorHAnsi" w:hAnsiTheme="minorHAnsi" w:cstheme="minorHAnsi"/>
                <w:b/>
              </w:rPr>
            </w:pPr>
            <w:r w:rsidRPr="00752481">
              <w:rPr>
                <w:rFonts w:asciiTheme="minorHAnsi" w:hAnsiTheme="minorHAnsi" w:cstheme="minorHAnsi"/>
                <w:b/>
              </w:rPr>
              <w:t>Kriterium erfüllt?</w:t>
            </w:r>
            <w:r w:rsidR="00076FEB" w:rsidRPr="00752481">
              <w:rPr>
                <w:rFonts w:asciiTheme="minorHAnsi" w:hAnsiTheme="minorHAnsi" w:cstheme="minorHAnsi"/>
                <w:b/>
              </w:rPr>
              <w:br/>
              <w:t>(4)</w:t>
            </w:r>
          </w:p>
        </w:tc>
        <w:tc>
          <w:tcPr>
            <w:tcW w:w="4394" w:type="dxa"/>
            <w:shd w:val="clear" w:color="auto" w:fill="auto"/>
          </w:tcPr>
          <w:p w:rsidR="00B00D36" w:rsidRPr="00752481" w:rsidRDefault="00B00D36" w:rsidP="004164B7">
            <w:pPr>
              <w:spacing w:line="240" w:lineRule="auto"/>
              <w:ind w:left="-57" w:right="-57"/>
              <w:jc w:val="center"/>
              <w:rPr>
                <w:rFonts w:asciiTheme="minorHAnsi" w:hAnsiTheme="minorHAnsi" w:cstheme="minorHAnsi"/>
                <w:b/>
              </w:rPr>
            </w:pPr>
            <w:r w:rsidRPr="00752481">
              <w:rPr>
                <w:rFonts w:asciiTheme="minorHAnsi" w:hAnsiTheme="minorHAnsi" w:cstheme="minorHAnsi"/>
                <w:b/>
              </w:rPr>
              <w:t xml:space="preserve">Begründung, falls </w:t>
            </w:r>
            <w:r w:rsidR="00076FEB" w:rsidRPr="00752481">
              <w:rPr>
                <w:rFonts w:asciiTheme="minorHAnsi" w:hAnsiTheme="minorHAnsi" w:cstheme="minorHAnsi"/>
                <w:b/>
              </w:rPr>
              <w:t>(4)=</w:t>
            </w:r>
            <w:r w:rsidRPr="00752481">
              <w:rPr>
                <w:rFonts w:asciiTheme="minorHAnsi" w:hAnsiTheme="minorHAnsi" w:cstheme="minorHAnsi"/>
                <w:b/>
              </w:rPr>
              <w:t>B</w:t>
            </w:r>
            <w:r w:rsidR="00076FEB" w:rsidRPr="00752481">
              <w:rPr>
                <w:rFonts w:asciiTheme="minorHAnsi" w:hAnsiTheme="minorHAnsi" w:cstheme="minorHAnsi"/>
                <w:b/>
              </w:rPr>
              <w:t xml:space="preserve">; </w:t>
            </w:r>
            <w:r w:rsidRPr="00752481">
              <w:rPr>
                <w:rFonts w:asciiTheme="minorHAnsi" w:hAnsiTheme="minorHAnsi" w:cstheme="minorHAnsi"/>
                <w:b/>
              </w:rPr>
              <w:t xml:space="preserve">ggf. sonstige Bemerkung </w:t>
            </w:r>
            <w:r w:rsidR="00076FEB" w:rsidRPr="00752481">
              <w:rPr>
                <w:rFonts w:asciiTheme="minorHAnsi" w:hAnsiTheme="minorHAnsi" w:cstheme="minorHAnsi"/>
                <w:b/>
              </w:rPr>
              <w:br/>
              <w:t>(5)</w:t>
            </w:r>
          </w:p>
        </w:tc>
      </w:tr>
      <w:tr w:rsidR="00B00D36" w:rsidRPr="00752481" w:rsidTr="00ED0445">
        <w:tc>
          <w:tcPr>
            <w:tcW w:w="988" w:type="dxa"/>
            <w:tcBorders>
              <w:top w:val="single" w:sz="4" w:space="0" w:color="auto"/>
              <w:left w:val="single" w:sz="4" w:space="0" w:color="auto"/>
              <w:bottom w:val="single" w:sz="4" w:space="0" w:color="auto"/>
              <w:right w:val="nil"/>
            </w:tcBorders>
            <w:shd w:val="clear" w:color="auto" w:fill="F2F2F2" w:themeFill="background1" w:themeFillShade="F2"/>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 3</w:t>
            </w:r>
          </w:p>
        </w:tc>
        <w:tc>
          <w:tcPr>
            <w:tcW w:w="6379" w:type="dxa"/>
            <w:tcBorders>
              <w:left w:val="nil"/>
              <w:bottom w:val="single" w:sz="4" w:space="0" w:color="auto"/>
            </w:tcBorders>
            <w:shd w:val="clear" w:color="auto" w:fill="F2F2F2" w:themeFill="background1" w:themeFillShade="F2"/>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 xml:space="preserve">Studienstruktur und Studiendauer </w:t>
            </w:r>
          </w:p>
        </w:tc>
        <w:tc>
          <w:tcPr>
            <w:tcW w:w="1134" w:type="dxa"/>
            <w:tcBorders>
              <w:bottom w:val="single" w:sz="4" w:space="0" w:color="auto"/>
            </w:tcBorders>
            <w:shd w:val="clear" w:color="auto" w:fill="F2F2F2" w:themeFill="background1" w:themeFillShade="F2"/>
          </w:tcPr>
          <w:p w:rsidR="00B00D36" w:rsidRPr="00752481" w:rsidRDefault="00B00D36" w:rsidP="00752481">
            <w:pPr>
              <w:spacing w:line="240" w:lineRule="auto"/>
              <w:ind w:right="-108"/>
              <w:jc w:val="center"/>
              <w:rPr>
                <w:rFonts w:asciiTheme="minorHAnsi" w:hAnsiTheme="minorHAnsi" w:cstheme="minorHAnsi"/>
              </w:rPr>
            </w:pPr>
          </w:p>
        </w:tc>
        <w:tc>
          <w:tcPr>
            <w:tcW w:w="1701" w:type="dxa"/>
            <w:tcBorders>
              <w:bottom w:val="single" w:sz="4" w:space="0" w:color="auto"/>
            </w:tcBorders>
            <w:shd w:val="clear" w:color="auto" w:fill="F2F2F2" w:themeFill="background1" w:themeFillShade="F2"/>
          </w:tcPr>
          <w:p w:rsidR="00B00D36" w:rsidRPr="00752481" w:rsidRDefault="00B00D36" w:rsidP="00752481">
            <w:pPr>
              <w:spacing w:line="240" w:lineRule="auto"/>
              <w:ind w:right="-107"/>
              <w:jc w:val="center"/>
              <w:rPr>
                <w:rFonts w:asciiTheme="minorHAnsi" w:hAnsiTheme="minorHAnsi" w:cstheme="minorHAnsi"/>
                <w:b/>
              </w:rPr>
            </w:pPr>
          </w:p>
        </w:tc>
        <w:tc>
          <w:tcPr>
            <w:tcW w:w="4394" w:type="dxa"/>
            <w:tcBorders>
              <w:bottom w:val="single" w:sz="4" w:space="0" w:color="auto"/>
            </w:tcBorders>
            <w:shd w:val="clear" w:color="auto" w:fill="F2F2F2" w:themeFill="background1" w:themeFillShade="F2"/>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single" w:sz="4" w:space="0" w:color="auto"/>
              <w:left w:val="single" w:sz="4" w:space="0" w:color="auto"/>
              <w:bottom w:val="nil"/>
              <w:right w:val="nil"/>
            </w:tcBorders>
            <w:shd w:val="clear" w:color="auto" w:fill="auto"/>
          </w:tcPr>
          <w:p w:rsidR="00B00D36" w:rsidRPr="00752481" w:rsidRDefault="00B00D36" w:rsidP="004164B7">
            <w:pPr>
              <w:spacing w:line="240" w:lineRule="auto"/>
              <w:ind w:left="426" w:hanging="426"/>
              <w:jc w:val="center"/>
              <w:rPr>
                <w:rFonts w:asciiTheme="minorHAnsi" w:hAnsiTheme="minorHAnsi" w:cstheme="minorHAnsi"/>
              </w:rPr>
            </w:pPr>
            <w:r w:rsidRPr="00752481">
              <w:rPr>
                <w:rFonts w:asciiTheme="minorHAnsi" w:hAnsiTheme="minorHAnsi" w:cstheme="minorHAnsi"/>
              </w:rPr>
              <w:t>(1)</w:t>
            </w:r>
          </w:p>
        </w:tc>
        <w:tc>
          <w:tcPr>
            <w:tcW w:w="6379" w:type="dxa"/>
            <w:tcBorders>
              <w:left w:val="nil"/>
              <w:bottom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Im System gestufter Studiengänge ist der Bachelorabschluss der erste berufsqualifizierende Regelabschluss eines Hochschulstudiums; der Masterabschluss stellt einen weiteren berufsqualifizierenden Hochschulabschluss dar.</w:t>
            </w:r>
            <w:r w:rsidR="00787106" w:rsidRPr="00752481">
              <w:rPr>
                <w:rFonts w:asciiTheme="minorHAnsi" w:hAnsiTheme="minorHAnsi" w:cstheme="minorHAnsi"/>
              </w:rPr>
              <w:t xml:space="preserve">  Grundständige Studiengänge, die unmittelbar zu einem Masterabschluss führen, sind mit Ausnahme der in Absatz 3 genannten Studiengänge ausgeschlossen.</w:t>
            </w:r>
          </w:p>
        </w:tc>
        <w:tc>
          <w:tcPr>
            <w:tcW w:w="1134" w:type="dxa"/>
            <w:tcBorders>
              <w:bottom w:val="nil"/>
            </w:tcBorders>
          </w:tcPr>
          <w:p w:rsidR="00B00D36" w:rsidRPr="00752481" w:rsidRDefault="00B00D36" w:rsidP="00752481">
            <w:pPr>
              <w:spacing w:line="240" w:lineRule="auto"/>
              <w:ind w:right="-108"/>
              <w:jc w:val="center"/>
              <w:rPr>
                <w:rFonts w:asciiTheme="minorHAnsi" w:hAnsiTheme="minorHAnsi" w:cstheme="minorHAnsi"/>
              </w:rPr>
            </w:pPr>
          </w:p>
        </w:tc>
        <w:tc>
          <w:tcPr>
            <w:tcW w:w="1701" w:type="dxa"/>
            <w:tcBorders>
              <w:bottom w:val="nil"/>
            </w:tcBorders>
          </w:tcPr>
          <w:p w:rsidR="00B00D36" w:rsidRPr="00752481" w:rsidRDefault="00B00D36" w:rsidP="00752481">
            <w:pPr>
              <w:spacing w:line="240" w:lineRule="auto"/>
              <w:ind w:right="-107"/>
              <w:jc w:val="center"/>
              <w:rPr>
                <w:rFonts w:asciiTheme="minorHAnsi" w:hAnsiTheme="minorHAnsi" w:cstheme="minorHAnsi"/>
                <w:b/>
              </w:rPr>
            </w:pPr>
          </w:p>
        </w:tc>
        <w:tc>
          <w:tcPr>
            <w:tcW w:w="4394" w:type="dxa"/>
            <w:tcBorders>
              <w:bottom w:val="nil"/>
            </w:tcBorders>
          </w:tcPr>
          <w:p w:rsidR="00B00D36" w:rsidRPr="00752481" w:rsidRDefault="00B00D36" w:rsidP="004164B7">
            <w:pPr>
              <w:spacing w:line="240" w:lineRule="auto"/>
              <w:jc w:val="both"/>
              <w:rPr>
                <w:rFonts w:asciiTheme="minorHAnsi" w:hAnsiTheme="minorHAnsi" w:cstheme="minorHAnsi"/>
              </w:rPr>
            </w:pPr>
          </w:p>
        </w:tc>
      </w:tr>
      <w:tr w:rsidR="00B00D36" w:rsidRPr="00752481" w:rsidTr="00752481">
        <w:tc>
          <w:tcPr>
            <w:tcW w:w="988" w:type="dxa"/>
            <w:tcBorders>
              <w:top w:val="nil"/>
              <w:left w:val="single" w:sz="4" w:space="0" w:color="auto"/>
              <w:bottom w:val="nil"/>
              <w:right w:val="nil"/>
            </w:tcBorders>
          </w:tcPr>
          <w:p w:rsidR="00B00D36" w:rsidRPr="00752481" w:rsidRDefault="00B00D36" w:rsidP="004164B7">
            <w:pPr>
              <w:spacing w:line="240" w:lineRule="auto"/>
              <w:ind w:left="426" w:hanging="426"/>
              <w:jc w:val="center"/>
              <w:rPr>
                <w:rFonts w:asciiTheme="minorHAnsi" w:hAnsiTheme="minorHAnsi" w:cstheme="minorHAnsi"/>
              </w:rPr>
            </w:pPr>
            <w:r w:rsidRPr="00752481">
              <w:rPr>
                <w:rFonts w:asciiTheme="minorHAnsi" w:hAnsiTheme="minorHAnsi" w:cstheme="minorHAnsi"/>
              </w:rPr>
              <w:t>(2)</w:t>
            </w:r>
          </w:p>
        </w:tc>
        <w:tc>
          <w:tcPr>
            <w:tcW w:w="6379" w:type="dxa"/>
            <w:tcBorders>
              <w:left w:val="nil"/>
              <w:bottom w:val="single" w:sz="4" w:space="0" w:color="auto"/>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Die Regelstudienzeiten für ein Vollzeitstudium betragen sechs, sieben oder acht Semester bei den Bachelorstudiengängen und vier, drei oder zwei Semester bei den Masterstudiengängen</w:t>
            </w:r>
            <w:r w:rsidR="00787106" w:rsidRPr="00752481">
              <w:rPr>
                <w:rFonts w:asciiTheme="minorHAnsi" w:hAnsiTheme="minorHAnsi" w:cstheme="minorHAnsi"/>
              </w:rPr>
              <w:t>. Im Bachelorstudium beträgt die Regelstudienzeit im Vollzeitstudium mindestens drei Jahre. Bei konsekutiven Studiengängen beträgt die Gesamtregelstudienzeit im Vollzeitstudium fünf Jahre (zehn Semester). Längere Regelstudienzeiten sind bei entsprechender studienorganisatorischer Gestaltung ausnahmsweise möglich, um den Studierenden eine individuelle Lernbiografie, insbesondere durch Teilzeit-, Fern- oder berufsbegleitendes Studium, zu ermöglichen. (…)</w:t>
            </w:r>
          </w:p>
        </w:tc>
        <w:tc>
          <w:tcPr>
            <w:tcW w:w="1134" w:type="dxa"/>
            <w:tcBorders>
              <w:bottom w:val="single" w:sz="4" w:space="0" w:color="auto"/>
            </w:tcBorders>
          </w:tcPr>
          <w:p w:rsidR="00B00D36" w:rsidRPr="00752481" w:rsidRDefault="00B00D36" w:rsidP="00752481">
            <w:pPr>
              <w:spacing w:line="240" w:lineRule="auto"/>
              <w:ind w:right="-108"/>
              <w:jc w:val="center"/>
              <w:rPr>
                <w:rFonts w:asciiTheme="minorHAnsi" w:hAnsiTheme="minorHAnsi" w:cstheme="minorHAnsi"/>
              </w:rPr>
            </w:pPr>
          </w:p>
        </w:tc>
        <w:tc>
          <w:tcPr>
            <w:tcW w:w="1701" w:type="dxa"/>
            <w:tcBorders>
              <w:bottom w:val="single" w:sz="4" w:space="0" w:color="auto"/>
            </w:tcBorders>
          </w:tcPr>
          <w:p w:rsidR="00B00D36" w:rsidRPr="00752481" w:rsidRDefault="00B00D36" w:rsidP="00752481">
            <w:pPr>
              <w:spacing w:line="240" w:lineRule="auto"/>
              <w:ind w:right="-107"/>
              <w:jc w:val="center"/>
              <w:rPr>
                <w:rFonts w:asciiTheme="minorHAnsi" w:hAnsiTheme="minorHAnsi" w:cstheme="minorHAnsi"/>
                <w:b/>
              </w:rPr>
            </w:pPr>
          </w:p>
        </w:tc>
        <w:tc>
          <w:tcPr>
            <w:tcW w:w="4394" w:type="dxa"/>
            <w:tcBorders>
              <w:bottom w:val="single" w:sz="4" w:space="0" w:color="auto"/>
            </w:tcBorders>
          </w:tcPr>
          <w:p w:rsidR="00B00D36" w:rsidRPr="00752481" w:rsidRDefault="00B00D36" w:rsidP="004164B7">
            <w:pPr>
              <w:spacing w:line="240" w:lineRule="auto"/>
              <w:jc w:val="both"/>
              <w:rPr>
                <w:rFonts w:asciiTheme="minorHAnsi" w:hAnsiTheme="minorHAnsi" w:cstheme="minorHAnsi"/>
              </w:rPr>
            </w:pPr>
          </w:p>
        </w:tc>
      </w:tr>
      <w:tr w:rsidR="00B00D36" w:rsidRPr="00752481" w:rsidTr="00752481">
        <w:tc>
          <w:tcPr>
            <w:tcW w:w="988" w:type="dxa"/>
            <w:tcBorders>
              <w:top w:val="nil"/>
              <w:left w:val="single" w:sz="4" w:space="0" w:color="auto"/>
              <w:bottom w:val="single" w:sz="4" w:space="0" w:color="auto"/>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(3)</w:t>
            </w:r>
          </w:p>
        </w:tc>
        <w:tc>
          <w:tcPr>
            <w:tcW w:w="6379" w:type="dxa"/>
            <w:tcBorders>
              <w:left w:val="nil"/>
              <w:right w:val="single" w:sz="4" w:space="0" w:color="auto"/>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w:t>
            </w:r>
          </w:p>
        </w:tc>
        <w:tc>
          <w:tcPr>
            <w:tcW w:w="1134" w:type="dxa"/>
            <w:tcBorders>
              <w:left w:val="single" w:sz="4" w:space="0" w:color="auto"/>
              <w:right w:val="single" w:sz="4" w:space="0" w:color="auto"/>
            </w:tcBorders>
          </w:tcPr>
          <w:p w:rsidR="00B00D36" w:rsidRPr="00752481" w:rsidRDefault="00B00D36" w:rsidP="00752481">
            <w:pPr>
              <w:spacing w:line="240" w:lineRule="auto"/>
              <w:ind w:right="-108"/>
              <w:jc w:val="center"/>
              <w:rPr>
                <w:rFonts w:asciiTheme="minorHAnsi" w:hAnsiTheme="minorHAnsi" w:cstheme="minorHAnsi"/>
              </w:rPr>
            </w:pPr>
          </w:p>
        </w:tc>
        <w:tc>
          <w:tcPr>
            <w:tcW w:w="1701" w:type="dxa"/>
            <w:tcBorders>
              <w:left w:val="single" w:sz="4" w:space="0" w:color="auto"/>
              <w:right w:val="single" w:sz="4" w:space="0" w:color="auto"/>
            </w:tcBorders>
          </w:tcPr>
          <w:p w:rsidR="00B00D36" w:rsidRPr="00752481" w:rsidRDefault="00B00D36" w:rsidP="00752481">
            <w:pPr>
              <w:spacing w:line="240" w:lineRule="auto"/>
              <w:ind w:right="-107"/>
              <w:jc w:val="center"/>
              <w:rPr>
                <w:rFonts w:asciiTheme="minorHAnsi" w:hAnsiTheme="minorHAnsi" w:cstheme="minorHAnsi"/>
                <w:b/>
              </w:rPr>
            </w:pPr>
          </w:p>
        </w:tc>
        <w:tc>
          <w:tcPr>
            <w:tcW w:w="4394" w:type="dxa"/>
            <w:tcBorders>
              <w:left w:val="single" w:sz="4" w:space="0" w:color="auto"/>
            </w:tcBorders>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single" w:sz="4" w:space="0" w:color="auto"/>
              <w:bottom w:val="single" w:sz="4" w:space="0" w:color="auto"/>
              <w:right w:val="nil"/>
            </w:tcBorders>
            <w:shd w:val="clear" w:color="auto" w:fill="F2F2F2" w:themeFill="background1" w:themeFillShade="F2"/>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shd w:val="clear" w:color="auto" w:fill="F2F2F2" w:themeFill="background1" w:themeFillShade="F2"/>
              </w:rPr>
              <w:t>§ 4</w:t>
            </w:r>
          </w:p>
        </w:tc>
        <w:tc>
          <w:tcPr>
            <w:tcW w:w="6379" w:type="dxa"/>
            <w:tcBorders>
              <w:left w:val="nil"/>
            </w:tcBorders>
            <w:shd w:val="clear" w:color="auto" w:fill="F2F2F2" w:themeFill="background1" w:themeFillShade="F2"/>
          </w:tcPr>
          <w:p w:rsidR="00B00D36" w:rsidRPr="00752481" w:rsidRDefault="00B00D36" w:rsidP="004164B7">
            <w:pPr>
              <w:spacing w:line="240" w:lineRule="auto"/>
              <w:ind w:left="-108"/>
              <w:jc w:val="both"/>
              <w:rPr>
                <w:rFonts w:asciiTheme="minorHAnsi" w:hAnsiTheme="minorHAnsi" w:cstheme="minorHAnsi"/>
              </w:rPr>
            </w:pPr>
            <w:proofErr w:type="spellStart"/>
            <w:r w:rsidRPr="00752481">
              <w:rPr>
                <w:rFonts w:asciiTheme="minorHAnsi" w:hAnsiTheme="minorHAnsi" w:cstheme="minorHAnsi"/>
              </w:rPr>
              <w:t>Studiengangsprofile</w:t>
            </w:r>
            <w:proofErr w:type="spellEnd"/>
          </w:p>
        </w:tc>
        <w:tc>
          <w:tcPr>
            <w:tcW w:w="1134" w:type="dxa"/>
            <w:shd w:val="clear" w:color="auto" w:fill="F2F2F2" w:themeFill="background1" w:themeFillShade="F2"/>
          </w:tcPr>
          <w:p w:rsidR="00B00D36" w:rsidRPr="00752481" w:rsidRDefault="00B00D36" w:rsidP="00752481">
            <w:pPr>
              <w:spacing w:line="240" w:lineRule="auto"/>
              <w:ind w:right="-108"/>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spacing w:line="240" w:lineRule="auto"/>
              <w:ind w:right="-107"/>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single" w:sz="4" w:space="0" w:color="auto"/>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(1)</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 xml:space="preserve">Masterstudiengänge können in anwendungsorientierte und forschungsorientierte Studiengänge unterschieden werden. </w:t>
            </w:r>
            <w:r w:rsidR="00787106" w:rsidRPr="00752481">
              <w:rPr>
                <w:rFonts w:asciiTheme="minorHAnsi" w:hAnsiTheme="minorHAnsi" w:cstheme="minorHAnsi"/>
              </w:rPr>
              <w:t>(…) Das jeweilige Profil ist in der Akkreditierung festzustellen.</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Borders>
              <w:bottom w:val="single" w:sz="4" w:space="0" w:color="auto"/>
            </w:tcBorders>
          </w:tcPr>
          <w:p w:rsidR="00B00D36" w:rsidRPr="00752481" w:rsidRDefault="00B00D36" w:rsidP="00752481">
            <w:pPr>
              <w:spacing w:line="240" w:lineRule="auto"/>
              <w:ind w:right="-107"/>
              <w:jc w:val="center"/>
              <w:rPr>
                <w:rFonts w:asciiTheme="minorHAnsi" w:hAnsiTheme="minorHAnsi" w:cstheme="minorHAnsi"/>
                <w:b/>
              </w:rPr>
            </w:pPr>
          </w:p>
        </w:tc>
        <w:tc>
          <w:tcPr>
            <w:tcW w:w="4394" w:type="dxa"/>
            <w:tcBorders>
              <w:bottom w:val="single" w:sz="4" w:space="0" w:color="auto"/>
            </w:tcBorders>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rPr>
          <w:trHeight w:val="1005"/>
        </w:trPr>
        <w:tc>
          <w:tcPr>
            <w:tcW w:w="988" w:type="dxa"/>
            <w:tcBorders>
              <w:top w:val="nil"/>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(2)</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Bei der Einrichtung eines Masterstudiengangs ist festzulegen, ob er konsekutiv oder weiterbildend ist. Weiterbildende Masterstudiengänge entsprechen in den Vorgaben zur Regelstudienzeit und zur Abschlussarbeit den konsekutiven Masterstudiengängen und führen zu dem gleichen Qualifikationsniveau und zu denselben Berechtigungen</w:t>
            </w:r>
            <w:r w:rsidR="00787106" w:rsidRPr="00752481">
              <w:rPr>
                <w:rFonts w:asciiTheme="minorHAnsi" w:hAnsiTheme="minorHAnsi" w:cstheme="minorHAnsi"/>
              </w:rPr>
              <w:t>.</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nil"/>
              <w:bottom w:val="single" w:sz="4" w:space="0" w:color="auto"/>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(3)</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Bachelor- und Masterstudiengänge sehen eine Abschlussarbeit vor, mit der die Fähigkeit nachgewiesen wird, innerhalb einer vorgegebenen Frist ein Problem aus dem jeweiligen Fach selbständig nach wissenschaftlichen beziehungsweise künstlerischen Methoden zu bearbeiten</w:t>
            </w:r>
            <w:r w:rsidR="00787106" w:rsidRPr="00752481">
              <w:rPr>
                <w:rFonts w:asciiTheme="minorHAnsi" w:hAnsiTheme="minorHAnsi" w:cstheme="minorHAnsi"/>
              </w:rPr>
              <w:t>.</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bottom w:val="single" w:sz="4" w:space="0" w:color="auto"/>
              <w:right w:val="nil"/>
            </w:tcBorders>
            <w:shd w:val="clear" w:color="auto" w:fill="F2F2F2" w:themeFill="background1" w:themeFillShade="F2"/>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 5</w:t>
            </w:r>
          </w:p>
        </w:tc>
        <w:tc>
          <w:tcPr>
            <w:tcW w:w="6379" w:type="dxa"/>
            <w:tcBorders>
              <w:left w:val="nil"/>
            </w:tcBorders>
            <w:shd w:val="clear" w:color="auto" w:fill="F2F2F2" w:themeFill="background1" w:themeFillShade="F2"/>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Zugangsvoraussetzungen und Übergänge zwischen Studienangeboten</w:t>
            </w:r>
          </w:p>
        </w:tc>
        <w:tc>
          <w:tcPr>
            <w:tcW w:w="1134" w:type="dxa"/>
            <w:shd w:val="clear" w:color="auto" w:fill="F2F2F2" w:themeFill="background1" w:themeFillShade="F2"/>
          </w:tcPr>
          <w:p w:rsidR="00B00D36" w:rsidRPr="00752481" w:rsidRDefault="00B00D36" w:rsidP="00752481">
            <w:pPr>
              <w:spacing w:line="240" w:lineRule="auto"/>
              <w:ind w:right="-108"/>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spacing w:line="240" w:lineRule="auto"/>
              <w:ind w:right="-107"/>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4164B7">
            <w:pPr>
              <w:spacing w:line="240" w:lineRule="auto"/>
              <w:jc w:val="both"/>
              <w:rPr>
                <w:rFonts w:asciiTheme="minorHAnsi" w:hAnsiTheme="minorHAnsi" w:cstheme="minorHAnsi"/>
              </w:rPr>
            </w:pPr>
          </w:p>
        </w:tc>
      </w:tr>
      <w:tr w:rsidR="00B00D36" w:rsidRPr="00752481" w:rsidTr="00752481">
        <w:trPr>
          <w:trHeight w:val="719"/>
        </w:trPr>
        <w:tc>
          <w:tcPr>
            <w:tcW w:w="988" w:type="dxa"/>
            <w:tcBorders>
              <w:top w:val="single" w:sz="4" w:space="0" w:color="auto"/>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(1)</w:t>
            </w:r>
          </w:p>
        </w:tc>
        <w:tc>
          <w:tcPr>
            <w:tcW w:w="6379" w:type="dxa"/>
            <w:tcBorders>
              <w:left w:val="nil"/>
              <w:bottom w:val="single" w:sz="4" w:space="0" w:color="auto"/>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Zugangsvoraussetzung für einen Masterstudiengang ist ein erster berufsqualifizierender Hochschulabschluss. Weiterbildende Masterstudiengänge setzen qualifizierte berufspraktische Erfahrung von in der Regel nicht unter einem Jahr voraus</w:t>
            </w:r>
            <w:r w:rsidR="00787106" w:rsidRPr="00752481">
              <w:rPr>
                <w:rFonts w:asciiTheme="minorHAnsi" w:hAnsiTheme="minorHAnsi" w:cstheme="minorHAnsi"/>
              </w:rPr>
              <w:t>.</w:t>
            </w:r>
          </w:p>
        </w:tc>
        <w:tc>
          <w:tcPr>
            <w:tcW w:w="1134" w:type="dxa"/>
            <w:tcBorders>
              <w:bottom w:val="single" w:sz="4" w:space="0" w:color="auto"/>
            </w:tcBorders>
          </w:tcPr>
          <w:p w:rsidR="00B00D36" w:rsidRPr="00752481" w:rsidRDefault="00B00D36" w:rsidP="00752481">
            <w:pPr>
              <w:spacing w:line="240" w:lineRule="auto"/>
              <w:ind w:right="-108"/>
              <w:jc w:val="center"/>
              <w:rPr>
                <w:rFonts w:asciiTheme="minorHAnsi" w:hAnsiTheme="minorHAnsi" w:cstheme="minorHAnsi"/>
              </w:rPr>
            </w:pPr>
          </w:p>
        </w:tc>
        <w:tc>
          <w:tcPr>
            <w:tcW w:w="1701" w:type="dxa"/>
            <w:tcBorders>
              <w:bottom w:val="single" w:sz="4" w:space="0" w:color="auto"/>
            </w:tcBorders>
          </w:tcPr>
          <w:p w:rsidR="00B00D36" w:rsidRPr="00752481" w:rsidRDefault="00B00D36" w:rsidP="00752481">
            <w:pPr>
              <w:spacing w:line="240" w:lineRule="auto"/>
              <w:ind w:right="-107"/>
              <w:jc w:val="center"/>
              <w:rPr>
                <w:rFonts w:asciiTheme="minorHAnsi" w:hAnsiTheme="minorHAnsi" w:cstheme="minorHAnsi"/>
                <w:b/>
              </w:rPr>
            </w:pPr>
          </w:p>
        </w:tc>
        <w:tc>
          <w:tcPr>
            <w:tcW w:w="4394" w:type="dxa"/>
            <w:tcBorders>
              <w:bottom w:val="single" w:sz="4" w:space="0" w:color="auto"/>
            </w:tcBorders>
          </w:tcPr>
          <w:p w:rsidR="00B00D36" w:rsidRPr="00752481" w:rsidRDefault="00B00D36" w:rsidP="004164B7">
            <w:pPr>
              <w:spacing w:line="240" w:lineRule="auto"/>
              <w:jc w:val="both"/>
              <w:rPr>
                <w:rFonts w:asciiTheme="minorHAnsi" w:hAnsiTheme="minorHAnsi" w:cstheme="minorHAnsi"/>
              </w:rPr>
            </w:pPr>
          </w:p>
        </w:tc>
      </w:tr>
      <w:tr w:rsidR="00B00D36" w:rsidRPr="00752481" w:rsidTr="00752481">
        <w:trPr>
          <w:trHeight w:val="346"/>
        </w:trPr>
        <w:tc>
          <w:tcPr>
            <w:tcW w:w="988" w:type="dxa"/>
            <w:tcBorders>
              <w:top w:val="nil"/>
              <w:bottom w:val="nil"/>
              <w:right w:val="nil"/>
            </w:tcBorders>
          </w:tcPr>
          <w:p w:rsidR="00B00D36" w:rsidRPr="00752481" w:rsidRDefault="00787106" w:rsidP="004164B7">
            <w:pPr>
              <w:spacing w:line="240" w:lineRule="auto"/>
              <w:jc w:val="center"/>
              <w:rPr>
                <w:rFonts w:asciiTheme="minorHAnsi" w:hAnsiTheme="minorHAnsi" w:cstheme="minorHAnsi"/>
              </w:rPr>
            </w:pPr>
            <w:r w:rsidRPr="00752481">
              <w:rPr>
                <w:rFonts w:asciiTheme="minorHAnsi" w:hAnsiTheme="minorHAnsi" w:cstheme="minorHAnsi"/>
              </w:rPr>
              <w:t>(2)</w:t>
            </w:r>
          </w:p>
        </w:tc>
        <w:tc>
          <w:tcPr>
            <w:tcW w:w="6379" w:type="dxa"/>
            <w:tcBorders>
              <w:left w:val="nil"/>
              <w:right w:val="single" w:sz="4" w:space="0" w:color="auto"/>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w:t>
            </w:r>
          </w:p>
        </w:tc>
        <w:tc>
          <w:tcPr>
            <w:tcW w:w="1134" w:type="dxa"/>
            <w:tcBorders>
              <w:left w:val="single" w:sz="4" w:space="0" w:color="auto"/>
              <w:right w:val="single" w:sz="4" w:space="0" w:color="auto"/>
            </w:tcBorders>
          </w:tcPr>
          <w:p w:rsidR="00B00D36" w:rsidRPr="00752481" w:rsidRDefault="00B00D36" w:rsidP="00752481">
            <w:pPr>
              <w:spacing w:line="240" w:lineRule="auto"/>
              <w:ind w:right="-108"/>
              <w:jc w:val="center"/>
              <w:rPr>
                <w:rFonts w:asciiTheme="minorHAnsi" w:hAnsiTheme="minorHAnsi" w:cstheme="minorHAnsi"/>
              </w:rPr>
            </w:pPr>
          </w:p>
        </w:tc>
        <w:tc>
          <w:tcPr>
            <w:tcW w:w="1701" w:type="dxa"/>
            <w:tcBorders>
              <w:left w:val="single" w:sz="4" w:space="0" w:color="auto"/>
              <w:right w:val="single" w:sz="4" w:space="0" w:color="auto"/>
            </w:tcBorders>
          </w:tcPr>
          <w:p w:rsidR="00B00D36" w:rsidRPr="00752481" w:rsidRDefault="00B00D36" w:rsidP="00752481">
            <w:pPr>
              <w:spacing w:line="240" w:lineRule="auto"/>
              <w:ind w:right="-107"/>
              <w:jc w:val="center"/>
              <w:rPr>
                <w:rFonts w:asciiTheme="minorHAnsi" w:hAnsiTheme="minorHAnsi" w:cstheme="minorHAnsi"/>
                <w:b/>
              </w:rPr>
            </w:pPr>
          </w:p>
        </w:tc>
        <w:tc>
          <w:tcPr>
            <w:tcW w:w="4394" w:type="dxa"/>
            <w:tcBorders>
              <w:left w:val="single" w:sz="4" w:space="0" w:color="auto"/>
            </w:tcBorders>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nil"/>
              <w:bottom w:val="single" w:sz="4" w:space="0" w:color="auto"/>
              <w:right w:val="nil"/>
            </w:tcBorders>
          </w:tcPr>
          <w:p w:rsidR="00B00D36" w:rsidRPr="00752481" w:rsidRDefault="00787106" w:rsidP="004164B7">
            <w:pPr>
              <w:spacing w:line="240" w:lineRule="auto"/>
              <w:jc w:val="center"/>
              <w:rPr>
                <w:rFonts w:asciiTheme="minorHAnsi" w:hAnsiTheme="minorHAnsi" w:cstheme="minorHAnsi"/>
              </w:rPr>
            </w:pPr>
            <w:r w:rsidRPr="00752481">
              <w:rPr>
                <w:rFonts w:asciiTheme="minorHAnsi" w:hAnsiTheme="minorHAnsi" w:cstheme="minorHAnsi"/>
              </w:rPr>
              <w:lastRenderedPageBreak/>
              <w:t>(3)</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Für den Zugang zu Masterstudiengängen können die Hochschulen gemäß § 59 Absatz 1 Satz 2 und Absatz 2 Satz 1 Halbsatz 2 LHG durch Satzung weitere Voraussetzungen vorsehen</w:t>
            </w:r>
            <w:r w:rsidR="00787106" w:rsidRPr="00752481">
              <w:rPr>
                <w:rFonts w:asciiTheme="minorHAnsi" w:hAnsiTheme="minorHAnsi" w:cstheme="minorHAnsi"/>
              </w:rPr>
              <w:t>.</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bottom w:val="single" w:sz="4" w:space="0" w:color="auto"/>
              <w:right w:val="nil"/>
            </w:tcBorders>
            <w:shd w:val="clear" w:color="auto" w:fill="F2F2F2" w:themeFill="background1" w:themeFillShade="F2"/>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 6</w:t>
            </w:r>
          </w:p>
        </w:tc>
        <w:tc>
          <w:tcPr>
            <w:tcW w:w="6379" w:type="dxa"/>
            <w:tcBorders>
              <w:left w:val="nil"/>
            </w:tcBorders>
            <w:shd w:val="clear" w:color="auto" w:fill="F2F2F2" w:themeFill="background1" w:themeFillShade="F2"/>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Abschlüsse und Abschlussbezeichnungen</w:t>
            </w:r>
          </w:p>
        </w:tc>
        <w:tc>
          <w:tcPr>
            <w:tcW w:w="1134" w:type="dxa"/>
            <w:shd w:val="clear" w:color="auto" w:fill="F2F2F2" w:themeFill="background1" w:themeFillShade="F2"/>
          </w:tcPr>
          <w:p w:rsidR="00B00D36" w:rsidRPr="00752481" w:rsidRDefault="00B00D36" w:rsidP="00752481">
            <w:pPr>
              <w:spacing w:line="240" w:lineRule="auto"/>
              <w:ind w:right="-108"/>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spacing w:line="240" w:lineRule="auto"/>
              <w:ind w:right="-107"/>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single" w:sz="4" w:space="0" w:color="auto"/>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(1)</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 xml:space="preserve">Nach einem erfolgreich abgeschlossenen Bachelor-oder Masterstudiengang wird jeweils nur ein Grad, der Bachelor- oder Mastergrad, verliehen, es sei denn, es handelt sich um einen Mehrfachabschluss (multiple </w:t>
            </w:r>
            <w:proofErr w:type="spellStart"/>
            <w:r w:rsidRPr="00752481">
              <w:rPr>
                <w:rFonts w:asciiTheme="minorHAnsi" w:hAnsiTheme="minorHAnsi" w:cstheme="minorHAnsi"/>
              </w:rPr>
              <w:t>degree</w:t>
            </w:r>
            <w:proofErr w:type="spellEnd"/>
            <w:r w:rsidRPr="00752481">
              <w:rPr>
                <w:rFonts w:asciiTheme="minorHAnsi" w:hAnsiTheme="minorHAnsi" w:cstheme="minorHAnsi"/>
              </w:rPr>
              <w:t>). Dabei findet keine Differenzierung der Abschlussgrade nach der Dauer der Regelstudienzeit statt</w:t>
            </w:r>
            <w:r w:rsidR="00B55FE2" w:rsidRPr="00752481">
              <w:rPr>
                <w:rFonts w:asciiTheme="minorHAnsi" w:hAnsiTheme="minorHAnsi" w:cstheme="minorHAnsi"/>
              </w:rPr>
              <w:t>.</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nil"/>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(2)</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Für Bachelor- und konsekutive Mastergrade sind folgende Bezeichnungen zu verwenden:</w:t>
            </w:r>
          </w:p>
          <w:p w:rsidR="00B00D36" w:rsidRPr="00752481" w:rsidRDefault="00B00D36" w:rsidP="004164B7">
            <w:pPr>
              <w:pStyle w:val="Listenabsatz"/>
              <w:numPr>
                <w:ilvl w:val="0"/>
                <w:numId w:val="2"/>
              </w:numPr>
              <w:ind w:left="119" w:hanging="227"/>
              <w:jc w:val="both"/>
              <w:rPr>
                <w:rFonts w:asciiTheme="minorHAnsi" w:hAnsiTheme="minorHAnsi" w:cstheme="minorHAnsi"/>
              </w:rPr>
            </w:pPr>
            <w:r w:rsidRPr="00752481">
              <w:rPr>
                <w:rFonts w:asciiTheme="minorHAnsi" w:hAnsiTheme="minorHAnsi" w:cstheme="minorHAnsi"/>
              </w:rPr>
              <w:t xml:space="preserve">»Bachelor </w:t>
            </w:r>
            <w:proofErr w:type="spellStart"/>
            <w:r w:rsidRPr="00752481">
              <w:rPr>
                <w:rFonts w:asciiTheme="minorHAnsi" w:hAnsiTheme="minorHAnsi" w:cstheme="minorHAnsi"/>
              </w:rPr>
              <w:t>of</w:t>
            </w:r>
            <w:proofErr w:type="spellEnd"/>
            <w:r w:rsidRPr="00752481">
              <w:rPr>
                <w:rFonts w:asciiTheme="minorHAnsi" w:hAnsiTheme="minorHAnsi" w:cstheme="minorHAnsi"/>
              </w:rPr>
              <w:t xml:space="preserve"> Arts« (»B.A.«) und »Master </w:t>
            </w:r>
            <w:proofErr w:type="spellStart"/>
            <w:r w:rsidRPr="00752481">
              <w:rPr>
                <w:rFonts w:asciiTheme="minorHAnsi" w:hAnsiTheme="minorHAnsi" w:cstheme="minorHAnsi"/>
              </w:rPr>
              <w:t>of</w:t>
            </w:r>
            <w:proofErr w:type="spellEnd"/>
            <w:r w:rsidRPr="00752481">
              <w:rPr>
                <w:rFonts w:asciiTheme="minorHAnsi" w:hAnsiTheme="minorHAnsi" w:cstheme="minorHAnsi"/>
              </w:rPr>
              <w:t xml:space="preserve"> Arts« (»M.A.«) in den Fächergruppen Sprach- und Kulturwissenschaften, Sport, Sportwissenschaft, Sozialwissenschaften, Kunstwissenschaft, Darstellende Kunst und bei entsprechender inhaltlicher Ausrichtung in der Fächergruppe Wirtschaftswissenschaften sowie in künstlerisch angewandten Studiengängen, </w:t>
            </w:r>
          </w:p>
          <w:p w:rsidR="00B00D36" w:rsidRPr="00752481" w:rsidRDefault="00B00D36" w:rsidP="004164B7">
            <w:pPr>
              <w:pStyle w:val="Listenabsatz"/>
              <w:numPr>
                <w:ilvl w:val="0"/>
                <w:numId w:val="2"/>
              </w:numPr>
              <w:ind w:left="119" w:hanging="227"/>
              <w:jc w:val="both"/>
              <w:rPr>
                <w:rFonts w:asciiTheme="minorHAnsi" w:hAnsiTheme="minorHAnsi" w:cstheme="minorHAnsi"/>
              </w:rPr>
            </w:pPr>
            <w:r w:rsidRPr="00752481">
              <w:rPr>
                <w:rFonts w:asciiTheme="minorHAnsi" w:hAnsiTheme="minorHAnsi" w:cstheme="minorHAnsi"/>
              </w:rPr>
              <w:t xml:space="preserve">»Bachelor </w:t>
            </w:r>
            <w:proofErr w:type="spellStart"/>
            <w:r w:rsidRPr="00752481">
              <w:rPr>
                <w:rFonts w:asciiTheme="minorHAnsi" w:hAnsiTheme="minorHAnsi" w:cstheme="minorHAnsi"/>
              </w:rPr>
              <w:t>of</w:t>
            </w:r>
            <w:proofErr w:type="spellEnd"/>
            <w:r w:rsidRPr="00752481">
              <w:rPr>
                <w:rFonts w:asciiTheme="minorHAnsi" w:hAnsiTheme="minorHAnsi" w:cstheme="minorHAnsi"/>
              </w:rPr>
              <w:t xml:space="preserve"> Science« (»B.Sc.«) und »Master </w:t>
            </w:r>
            <w:proofErr w:type="spellStart"/>
            <w:r w:rsidRPr="00752481">
              <w:rPr>
                <w:rFonts w:asciiTheme="minorHAnsi" w:hAnsiTheme="minorHAnsi" w:cstheme="minorHAnsi"/>
              </w:rPr>
              <w:t>of</w:t>
            </w:r>
            <w:proofErr w:type="spellEnd"/>
            <w:r w:rsidRPr="00752481">
              <w:rPr>
                <w:rFonts w:asciiTheme="minorHAnsi" w:hAnsiTheme="minorHAnsi" w:cstheme="minorHAnsi"/>
              </w:rPr>
              <w:t xml:space="preserve"> Science« (»M.Sc.«) in den Fächergruppen Mathematik, Naturwissenschaften, Medizin, Agrar-, </w:t>
            </w:r>
            <w:proofErr w:type="spellStart"/>
            <w:r w:rsidRPr="00752481">
              <w:rPr>
                <w:rFonts w:asciiTheme="minorHAnsi" w:hAnsiTheme="minorHAnsi" w:cstheme="minorHAnsi"/>
              </w:rPr>
              <w:t>Forstund</w:t>
            </w:r>
            <w:proofErr w:type="spellEnd"/>
            <w:r w:rsidRPr="00752481">
              <w:rPr>
                <w:rFonts w:asciiTheme="minorHAnsi" w:hAnsiTheme="minorHAnsi" w:cstheme="minorHAnsi"/>
              </w:rPr>
              <w:t xml:space="preserve"> Ernährungswissenschaften, in den Fächergruppen Ingenieurwissenschaften und Wirtschaftswissenschaften bei entsprechender inhaltlicher Ausrichtung</w:t>
            </w:r>
            <w:r w:rsidR="00B55FE2" w:rsidRPr="00752481">
              <w:rPr>
                <w:rFonts w:asciiTheme="minorHAnsi" w:hAnsiTheme="minorHAnsi" w:cstheme="minorHAnsi"/>
              </w:rPr>
              <w:t>,</w:t>
            </w:r>
          </w:p>
          <w:p w:rsidR="00B00D36" w:rsidRPr="00752481" w:rsidRDefault="00B00D36" w:rsidP="004164B7">
            <w:pPr>
              <w:pStyle w:val="Listenabsatz"/>
              <w:numPr>
                <w:ilvl w:val="0"/>
                <w:numId w:val="2"/>
              </w:numPr>
              <w:ind w:left="119" w:hanging="227"/>
              <w:jc w:val="both"/>
              <w:rPr>
                <w:rFonts w:asciiTheme="minorHAnsi" w:hAnsiTheme="minorHAnsi" w:cstheme="minorHAnsi"/>
              </w:rPr>
            </w:pPr>
            <w:r w:rsidRPr="00752481">
              <w:rPr>
                <w:rFonts w:asciiTheme="minorHAnsi" w:hAnsiTheme="minorHAnsi" w:cstheme="minorHAnsi"/>
              </w:rPr>
              <w:t xml:space="preserve">»Bachelor </w:t>
            </w:r>
            <w:proofErr w:type="spellStart"/>
            <w:r w:rsidRPr="00752481">
              <w:rPr>
                <w:rFonts w:asciiTheme="minorHAnsi" w:hAnsiTheme="minorHAnsi" w:cstheme="minorHAnsi"/>
              </w:rPr>
              <w:t>of</w:t>
            </w:r>
            <w:proofErr w:type="spellEnd"/>
            <w:r w:rsidRPr="00752481">
              <w:rPr>
                <w:rFonts w:asciiTheme="minorHAnsi" w:hAnsiTheme="minorHAnsi" w:cstheme="minorHAnsi"/>
              </w:rPr>
              <w:t xml:space="preserve"> Engineering« (»</w:t>
            </w:r>
            <w:proofErr w:type="spellStart"/>
            <w:r w:rsidRPr="00752481">
              <w:rPr>
                <w:rFonts w:asciiTheme="minorHAnsi" w:hAnsiTheme="minorHAnsi" w:cstheme="minorHAnsi"/>
              </w:rPr>
              <w:t>B.Eng</w:t>
            </w:r>
            <w:proofErr w:type="spellEnd"/>
            <w:r w:rsidRPr="00752481">
              <w:rPr>
                <w:rFonts w:asciiTheme="minorHAnsi" w:hAnsiTheme="minorHAnsi" w:cstheme="minorHAnsi"/>
              </w:rPr>
              <w:t xml:space="preserve">.«) und »Master </w:t>
            </w:r>
            <w:proofErr w:type="spellStart"/>
            <w:r w:rsidRPr="00752481">
              <w:rPr>
                <w:rFonts w:asciiTheme="minorHAnsi" w:hAnsiTheme="minorHAnsi" w:cstheme="minorHAnsi"/>
              </w:rPr>
              <w:t>of</w:t>
            </w:r>
            <w:proofErr w:type="spellEnd"/>
            <w:r w:rsidRPr="00752481">
              <w:rPr>
                <w:rFonts w:asciiTheme="minorHAnsi" w:hAnsiTheme="minorHAnsi" w:cstheme="minorHAnsi"/>
              </w:rPr>
              <w:t xml:space="preserve"> Engineering« (»</w:t>
            </w:r>
            <w:proofErr w:type="spellStart"/>
            <w:r w:rsidRPr="00752481">
              <w:rPr>
                <w:rFonts w:asciiTheme="minorHAnsi" w:hAnsiTheme="minorHAnsi" w:cstheme="minorHAnsi"/>
              </w:rPr>
              <w:t>M.Eng</w:t>
            </w:r>
            <w:proofErr w:type="spellEnd"/>
            <w:r w:rsidRPr="00752481">
              <w:rPr>
                <w:rFonts w:asciiTheme="minorHAnsi" w:hAnsiTheme="minorHAnsi" w:cstheme="minorHAnsi"/>
              </w:rPr>
              <w:t>.«) in der Fächergruppe Ingenieurwissenschaften bei entsprechender inhaltlicher Ausrichtung</w:t>
            </w:r>
            <w:r w:rsidR="00B55FE2" w:rsidRPr="00752481">
              <w:rPr>
                <w:rFonts w:asciiTheme="minorHAnsi" w:hAnsiTheme="minorHAnsi" w:cstheme="minorHAnsi"/>
              </w:rPr>
              <w:t>,</w:t>
            </w:r>
          </w:p>
          <w:p w:rsidR="00B00D36" w:rsidRPr="00752481" w:rsidRDefault="00B00D36" w:rsidP="004164B7">
            <w:pPr>
              <w:pStyle w:val="Listenabsatz"/>
              <w:numPr>
                <w:ilvl w:val="0"/>
                <w:numId w:val="2"/>
              </w:numPr>
              <w:ind w:left="119" w:hanging="227"/>
              <w:jc w:val="both"/>
              <w:rPr>
                <w:rFonts w:asciiTheme="minorHAnsi" w:hAnsiTheme="minorHAnsi" w:cstheme="minorHAnsi"/>
              </w:rPr>
            </w:pPr>
            <w:r w:rsidRPr="00752481">
              <w:rPr>
                <w:rFonts w:asciiTheme="minorHAnsi" w:hAnsiTheme="minorHAnsi" w:cstheme="minorHAnsi"/>
              </w:rPr>
              <w:t xml:space="preserve">»Bachelor </w:t>
            </w:r>
            <w:proofErr w:type="spellStart"/>
            <w:r w:rsidRPr="00752481">
              <w:rPr>
                <w:rFonts w:asciiTheme="minorHAnsi" w:hAnsiTheme="minorHAnsi" w:cstheme="minorHAnsi"/>
              </w:rPr>
              <w:t>of</w:t>
            </w:r>
            <w:proofErr w:type="spellEnd"/>
            <w:r w:rsidRPr="00752481">
              <w:rPr>
                <w:rFonts w:asciiTheme="minorHAnsi" w:hAnsiTheme="minorHAnsi" w:cstheme="minorHAnsi"/>
              </w:rPr>
              <w:t xml:space="preserve"> Laws« (»LL.B.«) und »Master </w:t>
            </w:r>
            <w:proofErr w:type="spellStart"/>
            <w:r w:rsidRPr="00752481">
              <w:rPr>
                <w:rFonts w:asciiTheme="minorHAnsi" w:hAnsiTheme="minorHAnsi" w:cstheme="minorHAnsi"/>
              </w:rPr>
              <w:t>of</w:t>
            </w:r>
            <w:proofErr w:type="spellEnd"/>
            <w:r w:rsidRPr="00752481">
              <w:rPr>
                <w:rFonts w:asciiTheme="minorHAnsi" w:hAnsiTheme="minorHAnsi" w:cstheme="minorHAnsi"/>
              </w:rPr>
              <w:t xml:space="preserve"> Laws« (»LL.M.«) in der Fächergruppe Rechtswissenschaften</w:t>
            </w:r>
            <w:r w:rsidR="00B55FE2" w:rsidRPr="00752481">
              <w:rPr>
                <w:rFonts w:asciiTheme="minorHAnsi" w:hAnsiTheme="minorHAnsi" w:cstheme="minorHAnsi"/>
              </w:rPr>
              <w:t>,</w:t>
            </w:r>
          </w:p>
          <w:p w:rsidR="00B00D36" w:rsidRPr="00752481" w:rsidRDefault="00B00D36" w:rsidP="004164B7">
            <w:pPr>
              <w:pStyle w:val="Listenabsatz"/>
              <w:ind w:left="-104"/>
              <w:jc w:val="both"/>
              <w:rPr>
                <w:rFonts w:asciiTheme="minorHAnsi" w:hAnsiTheme="minorHAnsi" w:cstheme="minorHAnsi"/>
              </w:rPr>
            </w:pPr>
            <w:r w:rsidRPr="00752481">
              <w:rPr>
                <w:rFonts w:asciiTheme="minorHAnsi" w:hAnsiTheme="minorHAnsi" w:cstheme="minorHAnsi"/>
              </w:rPr>
              <w:t>(…)</w:t>
            </w:r>
          </w:p>
          <w:p w:rsidR="00B00D36" w:rsidRPr="00752481" w:rsidRDefault="00B00D36" w:rsidP="004164B7">
            <w:pPr>
              <w:spacing w:line="240" w:lineRule="auto"/>
              <w:ind w:left="119" w:hanging="227"/>
              <w:jc w:val="both"/>
              <w:rPr>
                <w:rFonts w:asciiTheme="minorHAnsi" w:hAnsiTheme="minorHAnsi" w:cstheme="minorHAnsi"/>
              </w:rPr>
            </w:pPr>
            <w:r w:rsidRPr="00752481">
              <w:rPr>
                <w:rFonts w:asciiTheme="minorHAnsi" w:hAnsiTheme="minorHAnsi" w:cstheme="minorHAnsi"/>
              </w:rPr>
              <w:t>7</w:t>
            </w:r>
            <w:r w:rsidR="00B55FE2" w:rsidRPr="00752481">
              <w:rPr>
                <w:rFonts w:asciiTheme="minorHAnsi" w:hAnsiTheme="minorHAnsi" w:cstheme="minorHAnsi"/>
              </w:rPr>
              <w:t>.</w:t>
            </w:r>
            <w:r w:rsidR="00B55FE2" w:rsidRPr="00752481">
              <w:rPr>
                <w:rFonts w:asciiTheme="minorHAnsi" w:hAnsiTheme="minorHAnsi" w:cstheme="minorHAnsi"/>
              </w:rPr>
              <w:tab/>
            </w:r>
            <w:r w:rsidRPr="00752481">
              <w:rPr>
                <w:rFonts w:asciiTheme="minorHAnsi" w:hAnsiTheme="minorHAnsi" w:cstheme="minorHAnsi"/>
              </w:rPr>
              <w:t xml:space="preserve">»Bachelor </w:t>
            </w:r>
            <w:proofErr w:type="spellStart"/>
            <w:r w:rsidRPr="00752481">
              <w:rPr>
                <w:rFonts w:asciiTheme="minorHAnsi" w:hAnsiTheme="minorHAnsi" w:cstheme="minorHAnsi"/>
              </w:rPr>
              <w:t>of</w:t>
            </w:r>
            <w:proofErr w:type="spellEnd"/>
            <w:r w:rsidRPr="00752481">
              <w:rPr>
                <w:rFonts w:asciiTheme="minorHAnsi" w:hAnsiTheme="minorHAnsi" w:cstheme="minorHAnsi"/>
              </w:rPr>
              <w:t xml:space="preserve"> Education« (»</w:t>
            </w:r>
            <w:proofErr w:type="spellStart"/>
            <w:r w:rsidRPr="00752481">
              <w:rPr>
                <w:rFonts w:asciiTheme="minorHAnsi" w:hAnsiTheme="minorHAnsi" w:cstheme="minorHAnsi"/>
              </w:rPr>
              <w:t>B.Ed</w:t>
            </w:r>
            <w:proofErr w:type="spellEnd"/>
            <w:r w:rsidRPr="00752481">
              <w:rPr>
                <w:rFonts w:asciiTheme="minorHAnsi" w:hAnsiTheme="minorHAnsi" w:cstheme="minorHAnsi"/>
              </w:rPr>
              <w:t xml:space="preserve">.«) und »Master </w:t>
            </w:r>
            <w:proofErr w:type="spellStart"/>
            <w:r w:rsidRPr="00752481">
              <w:rPr>
                <w:rFonts w:asciiTheme="minorHAnsi" w:hAnsiTheme="minorHAnsi" w:cstheme="minorHAnsi"/>
              </w:rPr>
              <w:t>of</w:t>
            </w:r>
            <w:proofErr w:type="spellEnd"/>
            <w:r w:rsidRPr="00752481">
              <w:rPr>
                <w:rFonts w:asciiTheme="minorHAnsi" w:hAnsiTheme="minorHAnsi" w:cstheme="minorHAnsi"/>
              </w:rPr>
              <w:t xml:space="preserve"> Education« (»</w:t>
            </w:r>
            <w:proofErr w:type="spellStart"/>
            <w:r w:rsidRPr="00752481">
              <w:rPr>
                <w:rFonts w:asciiTheme="minorHAnsi" w:hAnsiTheme="minorHAnsi" w:cstheme="minorHAnsi"/>
              </w:rPr>
              <w:t>M.Ed</w:t>
            </w:r>
            <w:proofErr w:type="spellEnd"/>
            <w:r w:rsidRPr="00752481">
              <w:rPr>
                <w:rFonts w:asciiTheme="minorHAnsi" w:hAnsiTheme="minorHAnsi" w:cstheme="minorHAnsi"/>
              </w:rPr>
              <w:t>.«) für Studiengänge, in denen die Bildungsvoraussetzungen für ein Lehramt vermittelt werden. Für einen polyvalenten Studiengang kann entsprechend dem inhaltlichen Schwerpunkt des Studiengangs eine Bezeichnung nach den Nummern 1 bis 7 vorgesehen werden</w:t>
            </w:r>
            <w:r w:rsidR="00B55FE2" w:rsidRPr="00752481">
              <w:rPr>
                <w:rFonts w:asciiTheme="minorHAnsi" w:hAnsiTheme="minorHAnsi" w:cstheme="minorHAnsi"/>
              </w:rPr>
              <w:t xml:space="preserve">. </w:t>
            </w:r>
          </w:p>
          <w:p w:rsidR="00B55FE2" w:rsidRPr="00752481" w:rsidRDefault="00B55FE2" w:rsidP="004164B7">
            <w:pPr>
              <w:spacing w:line="240" w:lineRule="auto"/>
              <w:ind w:left="-108"/>
              <w:jc w:val="both"/>
              <w:rPr>
                <w:rFonts w:asciiTheme="minorHAnsi" w:hAnsiTheme="minorHAnsi" w:cstheme="minorHAnsi"/>
              </w:rPr>
            </w:pPr>
            <w:r w:rsidRPr="00752481">
              <w:rPr>
                <w:rFonts w:asciiTheme="minorHAnsi" w:hAnsiTheme="minorHAnsi" w:cstheme="minorHAnsi"/>
              </w:rPr>
              <w:t>Fachliche Zusätze zu den Abschlussbezeichnungen und gemischtsprachige Abschlussbezeichnungen sind ausgeschlossen. Bachelorgrade mit dem Zusatz »</w:t>
            </w:r>
            <w:proofErr w:type="spellStart"/>
            <w:r w:rsidRPr="00752481">
              <w:rPr>
                <w:rFonts w:asciiTheme="minorHAnsi" w:hAnsiTheme="minorHAnsi" w:cstheme="minorHAnsi"/>
              </w:rPr>
              <w:t>honours</w:t>
            </w:r>
            <w:proofErr w:type="spellEnd"/>
            <w:r w:rsidRPr="00752481">
              <w:rPr>
                <w:rFonts w:asciiTheme="minorHAnsi" w:hAnsiTheme="minorHAnsi" w:cstheme="minorHAnsi"/>
              </w:rPr>
              <w:t>« (»B.A. hon.«) sind ausgeschlossen. Bei interdisziplinären und Kombinationsstudiengängen richtet sich die Abschlussbezeichnung nach demjenigen Fachgebiet, dessen Bedeutung im Studiengang überwiegt. Für Weiterbildungsstudiengänge dürfen auch Mastergrade verwendet werden, die von den vorgenannten Bezeichnungen abweichen. (…)</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nil"/>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lastRenderedPageBreak/>
              <w:t>(3)</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In den Abschlussdokumenten darf an geeigneter Stelle verdeutlicht werden, dass das Qualifikationsniveau des Bachelorabschlusses einem Diplomabschluss an Hochschulen für angewandte Wissenschaften beziehungsweise das Qualifikationsniveau eines Masterabschlusses einem Diplomabschluss an Universitäten oder gleichgestellten Hochschulen entspricht</w:t>
            </w:r>
            <w:r w:rsidR="00B55FE2" w:rsidRPr="00752481">
              <w:rPr>
                <w:rFonts w:asciiTheme="minorHAnsi" w:hAnsiTheme="minorHAnsi" w:cstheme="minorHAnsi"/>
              </w:rPr>
              <w:t>.</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nil"/>
              <w:bottom w:val="single" w:sz="4" w:space="0" w:color="auto"/>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(4)</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 xml:space="preserve">Auskunft über das dem Abschluss zugrundeliegende Studium im Einzelnen erteilt die </w:t>
            </w:r>
            <w:proofErr w:type="spellStart"/>
            <w:r w:rsidRPr="00752481">
              <w:rPr>
                <w:rFonts w:asciiTheme="minorHAnsi" w:hAnsiTheme="minorHAnsi" w:cstheme="minorHAnsi"/>
              </w:rPr>
              <w:t>Studiengangserläuterung</w:t>
            </w:r>
            <w:proofErr w:type="spellEnd"/>
            <w:r w:rsidRPr="00752481">
              <w:rPr>
                <w:rFonts w:asciiTheme="minorHAnsi" w:hAnsiTheme="minorHAnsi" w:cstheme="minorHAnsi"/>
              </w:rPr>
              <w:t xml:space="preserve"> (</w:t>
            </w:r>
            <w:proofErr w:type="spellStart"/>
            <w:r w:rsidRPr="00752481">
              <w:rPr>
                <w:rFonts w:asciiTheme="minorHAnsi" w:hAnsiTheme="minorHAnsi" w:cstheme="minorHAnsi"/>
              </w:rPr>
              <w:t>diploma</w:t>
            </w:r>
            <w:proofErr w:type="spellEnd"/>
            <w:r w:rsidRPr="00752481">
              <w:rPr>
                <w:rFonts w:asciiTheme="minorHAnsi" w:hAnsiTheme="minorHAnsi" w:cstheme="minorHAnsi"/>
              </w:rPr>
              <w:t xml:space="preserve"> </w:t>
            </w:r>
            <w:proofErr w:type="spellStart"/>
            <w:r w:rsidRPr="00752481">
              <w:rPr>
                <w:rFonts w:asciiTheme="minorHAnsi" w:hAnsiTheme="minorHAnsi" w:cstheme="minorHAnsi"/>
              </w:rPr>
              <w:t>supplement</w:t>
            </w:r>
            <w:proofErr w:type="spellEnd"/>
            <w:r w:rsidRPr="00752481">
              <w:rPr>
                <w:rFonts w:asciiTheme="minorHAnsi" w:hAnsiTheme="minorHAnsi" w:cstheme="minorHAnsi"/>
              </w:rPr>
              <w:t>), die Bestandteil jedes Abschlusszeugnisses ist</w:t>
            </w:r>
            <w:r w:rsidR="00B55FE2" w:rsidRPr="00752481">
              <w:rPr>
                <w:rFonts w:asciiTheme="minorHAnsi" w:hAnsiTheme="minorHAnsi" w:cstheme="minorHAnsi"/>
              </w:rPr>
              <w:t>.</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bottom w:val="single" w:sz="4" w:space="0" w:color="auto"/>
              <w:right w:val="nil"/>
            </w:tcBorders>
            <w:shd w:val="clear" w:color="auto" w:fill="F2F2F2" w:themeFill="background1" w:themeFillShade="F2"/>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 7</w:t>
            </w:r>
          </w:p>
        </w:tc>
        <w:tc>
          <w:tcPr>
            <w:tcW w:w="6379" w:type="dxa"/>
            <w:tcBorders>
              <w:left w:val="nil"/>
            </w:tcBorders>
            <w:shd w:val="clear" w:color="auto" w:fill="F2F2F2" w:themeFill="background1" w:themeFillShade="F2"/>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Modularisierung</w:t>
            </w:r>
          </w:p>
        </w:tc>
        <w:tc>
          <w:tcPr>
            <w:tcW w:w="1134" w:type="dxa"/>
            <w:shd w:val="clear" w:color="auto" w:fill="F2F2F2" w:themeFill="background1" w:themeFillShade="F2"/>
          </w:tcPr>
          <w:p w:rsidR="00B00D36" w:rsidRPr="00752481" w:rsidRDefault="00B00D36" w:rsidP="00752481">
            <w:pPr>
              <w:spacing w:line="240" w:lineRule="auto"/>
              <w:ind w:right="-108"/>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spacing w:line="240" w:lineRule="auto"/>
              <w:ind w:right="-107"/>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single" w:sz="4" w:space="0" w:color="auto"/>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(1)</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Die Studiengänge sind in Studieneinheiten (Module) zu gliedern, die durch die Zusammenfassung von Studieninhalten thematisch und zeitlich abgegrenzt sind</w:t>
            </w:r>
            <w:r w:rsidR="00B55FE2" w:rsidRPr="00752481">
              <w:rPr>
                <w:rFonts w:asciiTheme="minorHAnsi" w:hAnsiTheme="minorHAnsi" w:cstheme="minorHAnsi"/>
              </w:rPr>
              <w:t xml:space="preserve">. Die Inhalte eines Moduls sind so zu bemessen, dass sie in der Regel innerhalb von maximal zwei aufeinander folgenden Semestern vermittelt werden können; in besonders begründeten Ausnahmefällen kann sich ein Modul auch über mehr als zwei Semester erstrecken. </w:t>
            </w:r>
            <w:r w:rsidR="00ED0445" w:rsidRPr="00752481">
              <w:rPr>
                <w:rFonts w:asciiTheme="minorHAnsi" w:hAnsiTheme="minorHAnsi" w:cstheme="minorHAnsi"/>
              </w:rPr>
              <w:t>Für das künstlerische Kernfach im Bachelorstudium sind mindestens zwei Module verpflichtend, die etwa zwei Drittel der Arbeitszeit in Anspruch nehmen können.</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nil"/>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(2)</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 xml:space="preserve">Die Beschreibung eines Moduls soll mindestens enthalten: </w:t>
            </w:r>
          </w:p>
          <w:p w:rsidR="00B00D36" w:rsidRPr="00752481" w:rsidRDefault="00B00D36" w:rsidP="004164B7">
            <w:pPr>
              <w:pStyle w:val="Listenabsatz"/>
              <w:numPr>
                <w:ilvl w:val="0"/>
                <w:numId w:val="3"/>
              </w:numPr>
              <w:ind w:left="119" w:hanging="227"/>
              <w:jc w:val="both"/>
              <w:rPr>
                <w:rFonts w:asciiTheme="minorHAnsi" w:hAnsiTheme="minorHAnsi" w:cstheme="minorHAnsi"/>
              </w:rPr>
            </w:pPr>
            <w:r w:rsidRPr="00752481">
              <w:rPr>
                <w:rFonts w:asciiTheme="minorHAnsi" w:hAnsiTheme="minorHAnsi" w:cstheme="minorHAnsi"/>
              </w:rPr>
              <w:t>Inhalte und Qualifikationsziele des Moduls</w:t>
            </w:r>
            <w:r w:rsidR="00ED0445" w:rsidRPr="00752481">
              <w:rPr>
                <w:rFonts w:asciiTheme="minorHAnsi" w:hAnsiTheme="minorHAnsi" w:cstheme="minorHAnsi"/>
              </w:rPr>
              <w:t>,</w:t>
            </w:r>
          </w:p>
          <w:p w:rsidR="00B00D36" w:rsidRPr="00752481" w:rsidRDefault="00B00D36" w:rsidP="004164B7">
            <w:pPr>
              <w:pStyle w:val="Listenabsatz"/>
              <w:numPr>
                <w:ilvl w:val="0"/>
                <w:numId w:val="3"/>
              </w:numPr>
              <w:ind w:left="119" w:hanging="227"/>
              <w:jc w:val="both"/>
              <w:rPr>
                <w:rFonts w:asciiTheme="minorHAnsi" w:hAnsiTheme="minorHAnsi" w:cstheme="minorHAnsi"/>
              </w:rPr>
            </w:pPr>
            <w:r w:rsidRPr="00752481">
              <w:rPr>
                <w:rFonts w:asciiTheme="minorHAnsi" w:hAnsiTheme="minorHAnsi" w:cstheme="minorHAnsi"/>
              </w:rPr>
              <w:t>Lehr- und Lernformen</w:t>
            </w:r>
            <w:r w:rsidR="00ED0445" w:rsidRPr="00752481">
              <w:rPr>
                <w:rFonts w:asciiTheme="minorHAnsi" w:hAnsiTheme="minorHAnsi" w:cstheme="minorHAnsi"/>
              </w:rPr>
              <w:t>,</w:t>
            </w:r>
          </w:p>
          <w:p w:rsidR="00B00D36" w:rsidRPr="00752481" w:rsidRDefault="00B00D36" w:rsidP="004164B7">
            <w:pPr>
              <w:pStyle w:val="Listenabsatz"/>
              <w:numPr>
                <w:ilvl w:val="0"/>
                <w:numId w:val="3"/>
              </w:numPr>
              <w:ind w:left="119" w:hanging="227"/>
              <w:jc w:val="both"/>
              <w:rPr>
                <w:rFonts w:asciiTheme="minorHAnsi" w:hAnsiTheme="minorHAnsi" w:cstheme="minorHAnsi"/>
              </w:rPr>
            </w:pPr>
            <w:r w:rsidRPr="00752481">
              <w:rPr>
                <w:rFonts w:asciiTheme="minorHAnsi" w:hAnsiTheme="minorHAnsi" w:cstheme="minorHAnsi"/>
              </w:rPr>
              <w:t>Voraussetzungen für die Teilnahme</w:t>
            </w:r>
            <w:r w:rsidR="00ED0445" w:rsidRPr="00752481">
              <w:rPr>
                <w:rFonts w:asciiTheme="minorHAnsi" w:hAnsiTheme="minorHAnsi" w:cstheme="minorHAnsi"/>
              </w:rPr>
              <w:t>,</w:t>
            </w:r>
          </w:p>
          <w:p w:rsidR="00B00D36" w:rsidRPr="00752481" w:rsidRDefault="00B00D36" w:rsidP="004164B7">
            <w:pPr>
              <w:pStyle w:val="Listenabsatz"/>
              <w:numPr>
                <w:ilvl w:val="0"/>
                <w:numId w:val="3"/>
              </w:numPr>
              <w:ind w:left="119" w:hanging="227"/>
              <w:jc w:val="both"/>
              <w:rPr>
                <w:rFonts w:asciiTheme="minorHAnsi" w:hAnsiTheme="minorHAnsi" w:cstheme="minorHAnsi"/>
              </w:rPr>
            </w:pPr>
            <w:r w:rsidRPr="00752481">
              <w:rPr>
                <w:rFonts w:asciiTheme="minorHAnsi" w:hAnsiTheme="minorHAnsi" w:cstheme="minorHAnsi"/>
              </w:rPr>
              <w:t>Verwendbarkeit des Moduls</w:t>
            </w:r>
            <w:r w:rsidR="00ED0445" w:rsidRPr="00752481">
              <w:rPr>
                <w:rFonts w:asciiTheme="minorHAnsi" w:hAnsiTheme="minorHAnsi" w:cstheme="minorHAnsi"/>
              </w:rPr>
              <w:t>,</w:t>
            </w:r>
          </w:p>
          <w:p w:rsidR="00B00D36" w:rsidRPr="00752481" w:rsidRDefault="00B00D36" w:rsidP="004164B7">
            <w:pPr>
              <w:pStyle w:val="Listenabsatz"/>
              <w:numPr>
                <w:ilvl w:val="0"/>
                <w:numId w:val="3"/>
              </w:numPr>
              <w:ind w:left="119" w:hanging="227"/>
              <w:jc w:val="both"/>
              <w:rPr>
                <w:rFonts w:asciiTheme="minorHAnsi" w:hAnsiTheme="minorHAnsi" w:cstheme="minorHAnsi"/>
              </w:rPr>
            </w:pPr>
            <w:r w:rsidRPr="00752481">
              <w:rPr>
                <w:rFonts w:asciiTheme="minorHAnsi" w:hAnsiTheme="minorHAnsi" w:cstheme="minorHAnsi"/>
              </w:rPr>
              <w:t xml:space="preserve">Voraussetzungen für die Vergabe von Leistungspunkten entsprechend dem European </w:t>
            </w:r>
            <w:proofErr w:type="spellStart"/>
            <w:r w:rsidRPr="00752481">
              <w:rPr>
                <w:rFonts w:asciiTheme="minorHAnsi" w:hAnsiTheme="minorHAnsi" w:cstheme="minorHAnsi"/>
              </w:rPr>
              <w:t>Credit</w:t>
            </w:r>
            <w:proofErr w:type="spellEnd"/>
            <w:r w:rsidRPr="00752481">
              <w:rPr>
                <w:rFonts w:asciiTheme="minorHAnsi" w:hAnsiTheme="minorHAnsi" w:cstheme="minorHAnsi"/>
              </w:rPr>
              <w:t xml:space="preserve"> Transfer System (ECTS-Leistungspunkte)</w:t>
            </w:r>
            <w:r w:rsidR="00ED0445" w:rsidRPr="00752481">
              <w:rPr>
                <w:rFonts w:asciiTheme="minorHAnsi" w:hAnsiTheme="minorHAnsi" w:cstheme="minorHAnsi"/>
              </w:rPr>
              <w:t>,</w:t>
            </w:r>
          </w:p>
          <w:p w:rsidR="00B00D36" w:rsidRPr="00752481" w:rsidRDefault="00B00D36" w:rsidP="004164B7">
            <w:pPr>
              <w:pStyle w:val="Listenabsatz"/>
              <w:numPr>
                <w:ilvl w:val="0"/>
                <w:numId w:val="3"/>
              </w:numPr>
              <w:ind w:left="119" w:hanging="227"/>
              <w:jc w:val="both"/>
              <w:rPr>
                <w:rFonts w:asciiTheme="minorHAnsi" w:hAnsiTheme="minorHAnsi" w:cstheme="minorHAnsi"/>
              </w:rPr>
            </w:pPr>
            <w:r w:rsidRPr="00752481">
              <w:rPr>
                <w:rFonts w:asciiTheme="minorHAnsi" w:hAnsiTheme="minorHAnsi" w:cstheme="minorHAnsi"/>
              </w:rPr>
              <w:t>ECTS-Leistungspunkte und Benotung</w:t>
            </w:r>
            <w:r w:rsidR="00ED0445" w:rsidRPr="00752481">
              <w:rPr>
                <w:rFonts w:asciiTheme="minorHAnsi" w:hAnsiTheme="minorHAnsi" w:cstheme="minorHAnsi"/>
              </w:rPr>
              <w:t>,</w:t>
            </w:r>
          </w:p>
          <w:p w:rsidR="00B00D36" w:rsidRPr="00752481" w:rsidRDefault="00B00D36" w:rsidP="004164B7">
            <w:pPr>
              <w:pStyle w:val="Listenabsatz"/>
              <w:numPr>
                <w:ilvl w:val="0"/>
                <w:numId w:val="3"/>
              </w:numPr>
              <w:ind w:left="119" w:hanging="227"/>
              <w:jc w:val="both"/>
              <w:rPr>
                <w:rFonts w:asciiTheme="minorHAnsi" w:hAnsiTheme="minorHAnsi" w:cstheme="minorHAnsi"/>
              </w:rPr>
            </w:pPr>
            <w:r w:rsidRPr="00752481">
              <w:rPr>
                <w:rFonts w:asciiTheme="minorHAnsi" w:hAnsiTheme="minorHAnsi" w:cstheme="minorHAnsi"/>
              </w:rPr>
              <w:t>Häufigkeit des Angebots des Moduls</w:t>
            </w:r>
            <w:r w:rsidR="00ED0445" w:rsidRPr="00752481">
              <w:rPr>
                <w:rFonts w:asciiTheme="minorHAnsi" w:hAnsiTheme="minorHAnsi" w:cstheme="minorHAnsi"/>
              </w:rPr>
              <w:t>,</w:t>
            </w:r>
          </w:p>
          <w:p w:rsidR="00ED0445" w:rsidRPr="00752481" w:rsidRDefault="00B00D36" w:rsidP="004164B7">
            <w:pPr>
              <w:pStyle w:val="Listenabsatz"/>
              <w:numPr>
                <w:ilvl w:val="0"/>
                <w:numId w:val="3"/>
              </w:numPr>
              <w:ind w:left="119" w:hanging="227"/>
              <w:jc w:val="both"/>
              <w:rPr>
                <w:rFonts w:asciiTheme="minorHAnsi" w:hAnsiTheme="minorHAnsi" w:cstheme="minorHAnsi"/>
              </w:rPr>
            </w:pPr>
            <w:r w:rsidRPr="00752481">
              <w:rPr>
                <w:rFonts w:asciiTheme="minorHAnsi" w:hAnsiTheme="minorHAnsi" w:cstheme="minorHAnsi"/>
              </w:rPr>
              <w:t>Arbeitsaufwand und</w:t>
            </w:r>
          </w:p>
          <w:p w:rsidR="00B00D36" w:rsidRPr="00752481" w:rsidRDefault="00B00D36" w:rsidP="004164B7">
            <w:pPr>
              <w:pStyle w:val="Listenabsatz"/>
              <w:numPr>
                <w:ilvl w:val="0"/>
                <w:numId w:val="3"/>
              </w:numPr>
              <w:ind w:left="119" w:hanging="227"/>
              <w:jc w:val="both"/>
              <w:rPr>
                <w:rFonts w:asciiTheme="minorHAnsi" w:hAnsiTheme="minorHAnsi" w:cstheme="minorHAnsi"/>
              </w:rPr>
            </w:pPr>
            <w:r w:rsidRPr="00752481">
              <w:rPr>
                <w:rFonts w:asciiTheme="minorHAnsi" w:hAnsiTheme="minorHAnsi" w:cstheme="minorHAnsi"/>
              </w:rPr>
              <w:t>Dauer des Moduls</w:t>
            </w:r>
            <w:r w:rsidR="00ED0445" w:rsidRPr="00752481">
              <w:rPr>
                <w:rFonts w:asciiTheme="minorHAnsi" w:hAnsiTheme="minorHAnsi" w:cstheme="minorHAnsi"/>
              </w:rPr>
              <w:t>.</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r w:rsidRPr="00752481">
              <w:rPr>
                <w:rFonts w:asciiTheme="minorHAnsi" w:hAnsiTheme="minorHAnsi" w:cstheme="minorHAnsi"/>
              </w:rPr>
              <w:t>durch Vorlage des Modulhandbuchs nachzuweisen (siehe auch Erläuterungen unter 2.)</w:t>
            </w:r>
          </w:p>
        </w:tc>
      </w:tr>
      <w:tr w:rsidR="00B00D36" w:rsidRPr="00752481" w:rsidTr="00ED0445">
        <w:tc>
          <w:tcPr>
            <w:tcW w:w="988" w:type="dxa"/>
            <w:tcBorders>
              <w:top w:val="nil"/>
              <w:bottom w:val="single" w:sz="4" w:space="0" w:color="auto"/>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(3)</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Unter den Voraussetzungen für die Teilnahme sind die Kenntnisse, Fähigkeiten und Fertigkeiten für eine erfolgreiche Teilnahme und Hinweise für die geeignete Vorbereitung durch die Studierenden zu benennen</w:t>
            </w:r>
            <w:r w:rsidR="00ED0445" w:rsidRPr="00752481">
              <w:rPr>
                <w:rFonts w:asciiTheme="minorHAnsi" w:hAnsiTheme="minorHAnsi" w:cstheme="minorHAnsi"/>
              </w:rPr>
              <w:t>. Im Rahmen der Verwendbarkeit des Moduls ist darzustellen, welcher Zusammenhang mit anderen Modulen desselben Studiengangs besteht und inwieweit es zum Einsatz in anderen Studiengängen geeignet ist. Bei den Voraussetzungen für die Vergabe von ECTS-Leistungspunkten ist anzugeben, wie ein Modul erfolgreich absolviert werden kann (Prüfungsart, -umfang, -dauer).</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single" w:sz="4" w:space="0" w:color="auto"/>
              <w:bottom w:val="single" w:sz="4" w:space="0" w:color="auto"/>
              <w:right w:val="nil"/>
            </w:tcBorders>
            <w:shd w:val="clear" w:color="auto" w:fill="F2F2F2" w:themeFill="background1" w:themeFillShade="F2"/>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 8</w:t>
            </w:r>
          </w:p>
        </w:tc>
        <w:tc>
          <w:tcPr>
            <w:tcW w:w="6379" w:type="dxa"/>
            <w:tcBorders>
              <w:left w:val="nil"/>
            </w:tcBorders>
            <w:shd w:val="clear" w:color="auto" w:fill="F2F2F2" w:themeFill="background1" w:themeFillShade="F2"/>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Leistungspunktesystem</w:t>
            </w:r>
          </w:p>
        </w:tc>
        <w:tc>
          <w:tcPr>
            <w:tcW w:w="1134" w:type="dxa"/>
            <w:shd w:val="clear" w:color="auto" w:fill="F2F2F2" w:themeFill="background1" w:themeFillShade="F2"/>
          </w:tcPr>
          <w:p w:rsidR="00B00D36" w:rsidRPr="00752481" w:rsidRDefault="00B00D36" w:rsidP="00752481">
            <w:pPr>
              <w:spacing w:line="240" w:lineRule="auto"/>
              <w:ind w:right="-108"/>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spacing w:line="240" w:lineRule="auto"/>
              <w:ind w:right="-107"/>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single" w:sz="4" w:space="0" w:color="auto"/>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(1)</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 xml:space="preserve">Jedem Modul ist in Abhängigkeit vom Arbeitsaufwand für die Studierenden eine bestimmte Anzahl von ECTS-Leistungspunkten zuzuordnen. Je Semester </w:t>
            </w:r>
            <w:r w:rsidRPr="00752481">
              <w:rPr>
                <w:rFonts w:asciiTheme="minorHAnsi" w:hAnsiTheme="minorHAnsi" w:cstheme="minorHAnsi"/>
              </w:rPr>
              <w:lastRenderedPageBreak/>
              <w:t>sind in der Regel 30 ECTS-Leistungspunkte zu Grunde zu legen. Ein ECTS-Leistungspunkt entspricht einer Gesamtarbeitsleistung der Studierenden im Präsenz- und Selbststudium von 25 bis höchstens 30 Zeitstunden</w:t>
            </w:r>
            <w:r w:rsidR="00ED0445" w:rsidRPr="00752481">
              <w:rPr>
                <w:rFonts w:asciiTheme="minorHAnsi" w:hAnsiTheme="minorHAnsi" w:cstheme="minorHAnsi"/>
              </w:rPr>
              <w:t>. Für ein Modul werden ECTS-Leistungspunkte gewährt, wenn die in der Prüfungsordnung vorgesehenen Leistungen nachgewiesen werden. Die Vergabe von ECTS-Leistungspunkten setzt nicht zwingend eine Prüfung, sondern den erfolgreichen Abschluss des jeweiligen Moduls voraus.</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nil"/>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(2)</w:t>
            </w:r>
          </w:p>
        </w:tc>
        <w:tc>
          <w:tcPr>
            <w:tcW w:w="6379" w:type="dxa"/>
            <w:tcBorders>
              <w:left w:val="nil"/>
              <w:bottom w:val="single" w:sz="4" w:space="0" w:color="auto"/>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Für den Bachelorabschluss sind nicht weniger als 180 ECTS-Leistungspunkte nachzuweisen. Für den Masterabschluss werden unter Einbeziehung des vorangehenden Studiums bis zum ersten berufsqualifizierenden Abschluss 300 ECTS-Leistungspunkte benötigt. Davon kann bei entsprechender Qualifikation der Studierenden im Einzelfall abgewichen werden, auch wenn nach Abschluss eines Masterstudiengangs 300 ECTS</w:t>
            </w:r>
            <w:r w:rsidR="00ED0445" w:rsidRPr="00752481">
              <w:rPr>
                <w:rFonts w:asciiTheme="minorHAnsi" w:hAnsiTheme="minorHAnsi" w:cstheme="minorHAnsi"/>
              </w:rPr>
              <w:t>-</w:t>
            </w:r>
            <w:r w:rsidRPr="00752481">
              <w:rPr>
                <w:rFonts w:asciiTheme="minorHAnsi" w:hAnsiTheme="minorHAnsi" w:cstheme="minorHAnsi"/>
              </w:rPr>
              <w:t>Leistungspunkte nicht erreicht werden</w:t>
            </w:r>
            <w:r w:rsidR="00ED0445" w:rsidRPr="00752481">
              <w:rPr>
                <w:rFonts w:asciiTheme="minorHAnsi" w:hAnsiTheme="minorHAnsi" w:cstheme="minorHAnsi"/>
              </w:rPr>
              <w:t>. (…)</w:t>
            </w:r>
          </w:p>
        </w:tc>
        <w:tc>
          <w:tcPr>
            <w:tcW w:w="1134" w:type="dxa"/>
            <w:tcBorders>
              <w:bottom w:val="single" w:sz="4" w:space="0" w:color="auto"/>
            </w:tcBorders>
          </w:tcPr>
          <w:p w:rsidR="00B00D36" w:rsidRPr="00752481" w:rsidRDefault="00B00D36" w:rsidP="00752481">
            <w:pPr>
              <w:spacing w:line="240" w:lineRule="auto"/>
              <w:ind w:right="-108"/>
              <w:jc w:val="center"/>
              <w:rPr>
                <w:rFonts w:asciiTheme="minorHAnsi" w:hAnsiTheme="minorHAnsi" w:cstheme="minorHAnsi"/>
              </w:rPr>
            </w:pPr>
          </w:p>
        </w:tc>
        <w:tc>
          <w:tcPr>
            <w:tcW w:w="1701" w:type="dxa"/>
            <w:tcBorders>
              <w:bottom w:val="single" w:sz="4" w:space="0" w:color="auto"/>
            </w:tcBorders>
          </w:tcPr>
          <w:p w:rsidR="00B00D36" w:rsidRPr="00752481" w:rsidRDefault="00B00D36" w:rsidP="00752481">
            <w:pPr>
              <w:spacing w:line="240" w:lineRule="auto"/>
              <w:ind w:right="-107"/>
              <w:jc w:val="center"/>
              <w:rPr>
                <w:rFonts w:asciiTheme="minorHAnsi" w:hAnsiTheme="minorHAnsi" w:cstheme="minorHAnsi"/>
                <w:b/>
              </w:rPr>
            </w:pPr>
          </w:p>
        </w:tc>
        <w:tc>
          <w:tcPr>
            <w:tcW w:w="4394" w:type="dxa"/>
            <w:tcBorders>
              <w:bottom w:val="single" w:sz="4" w:space="0" w:color="auto"/>
            </w:tcBorders>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nil"/>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(3)</w:t>
            </w:r>
          </w:p>
        </w:tc>
        <w:tc>
          <w:tcPr>
            <w:tcW w:w="6379" w:type="dxa"/>
            <w:tcBorders>
              <w:top w:val="single" w:sz="4" w:space="0" w:color="auto"/>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Der Bearbeitungsumfang beträgt für die Bachelorarbeit 6 bis 12 ECTS-Leistungspunkte und für die Masterarbeit 15 bis 30 ECTS-Leistungspunkte</w:t>
            </w:r>
            <w:r w:rsidR="00ED0445" w:rsidRPr="00752481">
              <w:rPr>
                <w:rFonts w:asciiTheme="minorHAnsi" w:hAnsiTheme="minorHAnsi" w:cstheme="minorHAnsi"/>
              </w:rPr>
              <w:t>. (…)</w:t>
            </w:r>
          </w:p>
        </w:tc>
        <w:tc>
          <w:tcPr>
            <w:tcW w:w="1134" w:type="dxa"/>
            <w:tcBorders>
              <w:top w:val="single" w:sz="4" w:space="0" w:color="auto"/>
            </w:tcBorders>
          </w:tcPr>
          <w:p w:rsidR="00B00D36" w:rsidRPr="00752481" w:rsidRDefault="00B00D36" w:rsidP="00752481">
            <w:pPr>
              <w:spacing w:line="240" w:lineRule="auto"/>
              <w:ind w:right="-108"/>
              <w:jc w:val="center"/>
              <w:rPr>
                <w:rFonts w:asciiTheme="minorHAnsi" w:hAnsiTheme="minorHAnsi" w:cstheme="minorHAnsi"/>
              </w:rPr>
            </w:pPr>
          </w:p>
        </w:tc>
        <w:tc>
          <w:tcPr>
            <w:tcW w:w="1701" w:type="dxa"/>
            <w:tcBorders>
              <w:top w:val="single" w:sz="4" w:space="0" w:color="auto"/>
              <w:bottom w:val="single" w:sz="4" w:space="0" w:color="auto"/>
            </w:tcBorders>
          </w:tcPr>
          <w:p w:rsidR="00B00D36" w:rsidRPr="00752481" w:rsidRDefault="00B00D36" w:rsidP="00752481">
            <w:pPr>
              <w:spacing w:line="240" w:lineRule="auto"/>
              <w:ind w:right="-107"/>
              <w:jc w:val="center"/>
              <w:rPr>
                <w:rFonts w:asciiTheme="minorHAnsi" w:hAnsiTheme="minorHAnsi" w:cstheme="minorHAnsi"/>
                <w:b/>
              </w:rPr>
            </w:pPr>
          </w:p>
        </w:tc>
        <w:tc>
          <w:tcPr>
            <w:tcW w:w="4394" w:type="dxa"/>
            <w:tcBorders>
              <w:top w:val="single" w:sz="4" w:space="0" w:color="auto"/>
              <w:bottom w:val="single" w:sz="4" w:space="0" w:color="auto"/>
            </w:tcBorders>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nil"/>
              <w:bottom w:val="single" w:sz="4" w:space="0" w:color="auto"/>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(4)</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In begründeten Ausnahmefällen können für Studiengänge mit besonderen studienorganisatorischen Maßnahmen bis zu 75 ECTS-Leistungspunkte pro Studienjahr zugrunde gelegt werden. Dabei ist die Arbeitsbelastung eines ECTS-Leistungspunktes mit 30 Stunden bemessen. Besondere studienorganisatorische Maßnahmen können insbesondere Lernumfeld und Betreuung, Studienstruktur, Studienplanung und Maßnahmen zur Sicherung des Lebensunterhalts betreffen</w:t>
            </w:r>
            <w:r w:rsidR="00ED0445" w:rsidRPr="00752481">
              <w:rPr>
                <w:rFonts w:asciiTheme="minorHAnsi" w:hAnsiTheme="minorHAnsi" w:cstheme="minorHAnsi"/>
              </w:rPr>
              <w:t>. (…)</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Borders>
              <w:bottom w:val="single" w:sz="4" w:space="0" w:color="auto"/>
            </w:tcBorders>
          </w:tcPr>
          <w:p w:rsidR="00B00D36" w:rsidRPr="00752481" w:rsidRDefault="00B00D36" w:rsidP="00752481">
            <w:pPr>
              <w:spacing w:line="240" w:lineRule="auto"/>
              <w:ind w:right="-107"/>
              <w:jc w:val="center"/>
              <w:rPr>
                <w:rFonts w:asciiTheme="minorHAnsi" w:hAnsiTheme="minorHAnsi" w:cstheme="minorHAnsi"/>
                <w:b/>
              </w:rPr>
            </w:pPr>
          </w:p>
        </w:tc>
        <w:tc>
          <w:tcPr>
            <w:tcW w:w="4394" w:type="dxa"/>
            <w:tcBorders>
              <w:bottom w:val="single" w:sz="4" w:space="0" w:color="auto"/>
            </w:tcBorders>
          </w:tcPr>
          <w:p w:rsidR="00B00D36" w:rsidRPr="00752481" w:rsidRDefault="00B00D36" w:rsidP="004164B7">
            <w:pPr>
              <w:spacing w:line="240" w:lineRule="auto"/>
              <w:jc w:val="both"/>
              <w:rPr>
                <w:rFonts w:asciiTheme="minorHAnsi" w:hAnsiTheme="minorHAnsi" w:cstheme="minorHAnsi"/>
              </w:rPr>
            </w:pPr>
          </w:p>
        </w:tc>
      </w:tr>
      <w:tr w:rsidR="00823C6A" w:rsidRPr="00752481" w:rsidTr="00ED0445">
        <w:tc>
          <w:tcPr>
            <w:tcW w:w="988" w:type="dxa"/>
            <w:tcBorders>
              <w:top w:val="nil"/>
              <w:bottom w:val="single" w:sz="4" w:space="0" w:color="auto"/>
              <w:right w:val="nil"/>
            </w:tcBorders>
          </w:tcPr>
          <w:p w:rsidR="00823C6A" w:rsidRPr="00752481" w:rsidRDefault="00823C6A" w:rsidP="004164B7">
            <w:pPr>
              <w:spacing w:line="240" w:lineRule="auto"/>
              <w:jc w:val="center"/>
              <w:rPr>
                <w:rFonts w:asciiTheme="minorHAnsi" w:hAnsiTheme="minorHAnsi" w:cstheme="minorHAnsi"/>
              </w:rPr>
            </w:pPr>
            <w:r w:rsidRPr="00752481">
              <w:rPr>
                <w:rFonts w:asciiTheme="minorHAnsi" w:hAnsiTheme="minorHAnsi" w:cstheme="minorHAnsi"/>
              </w:rPr>
              <w:t>(5)</w:t>
            </w:r>
          </w:p>
        </w:tc>
        <w:tc>
          <w:tcPr>
            <w:tcW w:w="6379" w:type="dxa"/>
            <w:tcBorders>
              <w:left w:val="nil"/>
            </w:tcBorders>
          </w:tcPr>
          <w:p w:rsidR="00823C6A" w:rsidRPr="00752481" w:rsidRDefault="00823C6A" w:rsidP="004164B7">
            <w:pPr>
              <w:spacing w:line="240" w:lineRule="auto"/>
              <w:ind w:left="-108"/>
              <w:jc w:val="both"/>
              <w:rPr>
                <w:rFonts w:asciiTheme="minorHAnsi" w:hAnsiTheme="minorHAnsi" w:cstheme="minorHAnsi"/>
              </w:rPr>
            </w:pPr>
            <w:r w:rsidRPr="00752481">
              <w:rPr>
                <w:rFonts w:asciiTheme="minorHAnsi" w:hAnsiTheme="minorHAnsi" w:cstheme="minorHAnsi"/>
              </w:rPr>
              <w:t>(…)</w:t>
            </w:r>
          </w:p>
        </w:tc>
        <w:tc>
          <w:tcPr>
            <w:tcW w:w="1134" w:type="dxa"/>
          </w:tcPr>
          <w:p w:rsidR="00823C6A" w:rsidRPr="00752481" w:rsidRDefault="00823C6A" w:rsidP="00752481">
            <w:pPr>
              <w:spacing w:line="240" w:lineRule="auto"/>
              <w:ind w:right="-108"/>
              <w:jc w:val="center"/>
              <w:rPr>
                <w:rFonts w:asciiTheme="minorHAnsi" w:hAnsiTheme="minorHAnsi" w:cstheme="minorHAnsi"/>
              </w:rPr>
            </w:pPr>
          </w:p>
        </w:tc>
        <w:tc>
          <w:tcPr>
            <w:tcW w:w="1701" w:type="dxa"/>
            <w:tcBorders>
              <w:bottom w:val="single" w:sz="4" w:space="0" w:color="auto"/>
            </w:tcBorders>
          </w:tcPr>
          <w:p w:rsidR="00823C6A" w:rsidRPr="00752481" w:rsidRDefault="00823C6A" w:rsidP="00752481">
            <w:pPr>
              <w:spacing w:line="240" w:lineRule="auto"/>
              <w:ind w:right="-107"/>
              <w:jc w:val="center"/>
              <w:rPr>
                <w:rFonts w:asciiTheme="minorHAnsi" w:hAnsiTheme="minorHAnsi" w:cstheme="minorHAnsi"/>
                <w:b/>
              </w:rPr>
            </w:pPr>
          </w:p>
        </w:tc>
        <w:tc>
          <w:tcPr>
            <w:tcW w:w="4394" w:type="dxa"/>
            <w:tcBorders>
              <w:bottom w:val="single" w:sz="4" w:space="0" w:color="auto"/>
            </w:tcBorders>
          </w:tcPr>
          <w:p w:rsidR="00823C6A" w:rsidRPr="00752481" w:rsidRDefault="00823C6A" w:rsidP="004164B7">
            <w:pPr>
              <w:spacing w:line="240" w:lineRule="auto"/>
              <w:jc w:val="both"/>
              <w:rPr>
                <w:rFonts w:asciiTheme="minorHAnsi" w:hAnsiTheme="minorHAnsi" w:cstheme="minorHAnsi"/>
              </w:rPr>
            </w:pPr>
          </w:p>
        </w:tc>
      </w:tr>
      <w:tr w:rsidR="00B00D36" w:rsidRPr="00752481" w:rsidTr="00ED0445">
        <w:tc>
          <w:tcPr>
            <w:tcW w:w="988" w:type="dxa"/>
            <w:tcBorders>
              <w:top w:val="single" w:sz="4" w:space="0" w:color="auto"/>
              <w:bottom w:val="single" w:sz="4" w:space="0" w:color="auto"/>
              <w:right w:val="nil"/>
            </w:tcBorders>
            <w:shd w:val="clear" w:color="auto" w:fill="F2F2F2" w:themeFill="background1" w:themeFillShade="F2"/>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 9</w:t>
            </w:r>
          </w:p>
        </w:tc>
        <w:tc>
          <w:tcPr>
            <w:tcW w:w="6379" w:type="dxa"/>
            <w:tcBorders>
              <w:left w:val="nil"/>
            </w:tcBorders>
            <w:shd w:val="clear" w:color="auto" w:fill="F2F2F2" w:themeFill="background1" w:themeFillShade="F2"/>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Besondere Kriterien für Kooperationen mit nichthochschulischen Einrichtungen</w:t>
            </w:r>
          </w:p>
        </w:tc>
        <w:tc>
          <w:tcPr>
            <w:tcW w:w="1134" w:type="dxa"/>
            <w:shd w:val="clear" w:color="auto" w:fill="F2F2F2" w:themeFill="background1" w:themeFillShade="F2"/>
          </w:tcPr>
          <w:p w:rsidR="00B00D36" w:rsidRPr="00752481" w:rsidRDefault="00B00D36" w:rsidP="00752481">
            <w:pPr>
              <w:spacing w:line="240" w:lineRule="auto"/>
              <w:ind w:right="-108"/>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spacing w:line="240" w:lineRule="auto"/>
              <w:ind w:right="-107"/>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single" w:sz="4" w:space="0" w:color="auto"/>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(1)</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 xml:space="preserve">Umfang und Art bestehender Kooperationen mit Unternehmen und sonstigen Einrichtungen sind unter Einbezug nichthochschulischer Lernorte und Studienanteile sowie der Unterrichtssprachen vertraglich geregelt und auf der Internetseite der Hochschule beschrieben. Bei der Anwendung von Anrechnungsmodellen im Rahmen von </w:t>
            </w:r>
            <w:proofErr w:type="spellStart"/>
            <w:r w:rsidRPr="00752481">
              <w:rPr>
                <w:rFonts w:asciiTheme="minorHAnsi" w:hAnsiTheme="minorHAnsi" w:cstheme="minorHAnsi"/>
              </w:rPr>
              <w:t>studiengangsbezogenen</w:t>
            </w:r>
            <w:proofErr w:type="spellEnd"/>
            <w:r w:rsidRPr="00752481">
              <w:rPr>
                <w:rFonts w:asciiTheme="minorHAnsi" w:hAnsiTheme="minorHAnsi" w:cstheme="minorHAnsi"/>
              </w:rPr>
              <w:t xml:space="preserve"> Kooperationen ist die inhaltliche Gleichwertigkeit anzurechnender nichthochschulischer Qualifikationen und deren Äquivalenz gemäß dem angestrebten Qualifikationsniveau nachvollziehbar dargelegt</w:t>
            </w:r>
            <w:r w:rsidR="00823C6A" w:rsidRPr="00752481">
              <w:rPr>
                <w:rFonts w:asciiTheme="minorHAnsi" w:hAnsiTheme="minorHAnsi" w:cstheme="minorHAnsi"/>
              </w:rPr>
              <w:t>.</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823C6A">
        <w:trPr>
          <w:trHeight w:val="831"/>
        </w:trPr>
        <w:tc>
          <w:tcPr>
            <w:tcW w:w="988" w:type="dxa"/>
            <w:tcBorders>
              <w:top w:val="nil"/>
              <w:bottom w:val="single" w:sz="4" w:space="0" w:color="auto"/>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(2)</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 xml:space="preserve">Im Fall von </w:t>
            </w:r>
            <w:proofErr w:type="spellStart"/>
            <w:r w:rsidRPr="00752481">
              <w:rPr>
                <w:rFonts w:asciiTheme="minorHAnsi" w:hAnsiTheme="minorHAnsi" w:cstheme="minorHAnsi"/>
              </w:rPr>
              <w:t>studiengangsbezogenen</w:t>
            </w:r>
            <w:proofErr w:type="spellEnd"/>
            <w:r w:rsidRPr="00752481">
              <w:rPr>
                <w:rFonts w:asciiTheme="minorHAnsi" w:hAnsiTheme="minorHAnsi" w:cstheme="minorHAnsi"/>
              </w:rPr>
              <w:t xml:space="preserve"> Kooperationen mit nichthochschulischen Einrichtungen ist der Mehrwert für die künftigen Studierenden und die gradverleihende Hochschule nachvollziehbar dargelegt</w:t>
            </w:r>
            <w:r w:rsidR="00823C6A" w:rsidRPr="00752481">
              <w:rPr>
                <w:rFonts w:asciiTheme="minorHAnsi" w:hAnsiTheme="minorHAnsi" w:cstheme="minorHAnsi"/>
              </w:rPr>
              <w:t>.</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bl>
    <w:p w:rsidR="0082187A" w:rsidRPr="00752481" w:rsidRDefault="0082187A">
      <w:r w:rsidRPr="00752481">
        <w:br w:type="page"/>
      </w:r>
    </w:p>
    <w:tbl>
      <w:tblPr>
        <w:tblStyle w:val="Tabellenraster"/>
        <w:tblpPr w:leftFromText="141" w:rightFromText="141" w:tblpY="553"/>
        <w:tblW w:w="14596" w:type="dxa"/>
        <w:tblLayout w:type="fixed"/>
        <w:tblLook w:val="04A0" w:firstRow="1" w:lastRow="0" w:firstColumn="1" w:lastColumn="0" w:noHBand="0" w:noVBand="1"/>
      </w:tblPr>
      <w:tblGrid>
        <w:gridCol w:w="988"/>
        <w:gridCol w:w="6379"/>
        <w:gridCol w:w="1134"/>
        <w:gridCol w:w="1701"/>
        <w:gridCol w:w="4394"/>
      </w:tblGrid>
      <w:tr w:rsidR="00B00D36" w:rsidRPr="00752481" w:rsidTr="00823C6A">
        <w:tc>
          <w:tcPr>
            <w:tcW w:w="988" w:type="dxa"/>
            <w:tcBorders>
              <w:top w:val="single" w:sz="4" w:space="0" w:color="auto"/>
              <w:bottom w:val="single" w:sz="4" w:space="0" w:color="auto"/>
              <w:right w:val="nil"/>
            </w:tcBorders>
            <w:shd w:val="clear" w:color="auto" w:fill="F2F2F2" w:themeFill="background1" w:themeFillShade="F2"/>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lastRenderedPageBreak/>
              <w:t>§ 10</w:t>
            </w:r>
          </w:p>
        </w:tc>
        <w:tc>
          <w:tcPr>
            <w:tcW w:w="6379" w:type="dxa"/>
            <w:tcBorders>
              <w:left w:val="nil"/>
            </w:tcBorders>
            <w:shd w:val="clear" w:color="auto" w:fill="F2F2F2" w:themeFill="background1" w:themeFillShade="F2"/>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Sonderregelungen für Joint-Degree-Programme</w:t>
            </w:r>
          </w:p>
        </w:tc>
        <w:tc>
          <w:tcPr>
            <w:tcW w:w="1134" w:type="dxa"/>
            <w:shd w:val="clear" w:color="auto" w:fill="F2F2F2" w:themeFill="background1" w:themeFillShade="F2"/>
          </w:tcPr>
          <w:p w:rsidR="00B00D36" w:rsidRPr="00752481" w:rsidRDefault="00B00D36" w:rsidP="00752481">
            <w:pPr>
              <w:spacing w:line="240" w:lineRule="auto"/>
              <w:ind w:right="-108"/>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spacing w:line="240" w:lineRule="auto"/>
              <w:ind w:right="-107"/>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4164B7">
            <w:pPr>
              <w:spacing w:line="240" w:lineRule="auto"/>
              <w:jc w:val="both"/>
              <w:rPr>
                <w:rFonts w:asciiTheme="minorHAnsi" w:hAnsiTheme="minorHAnsi" w:cstheme="minorHAnsi"/>
              </w:rPr>
            </w:pPr>
          </w:p>
        </w:tc>
      </w:tr>
      <w:tr w:rsidR="00B00D36" w:rsidRPr="00752481" w:rsidTr="00823C6A">
        <w:tc>
          <w:tcPr>
            <w:tcW w:w="988" w:type="dxa"/>
            <w:tcBorders>
              <w:top w:val="single" w:sz="4" w:space="0" w:color="auto"/>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(1)</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Ein Joint-Degree-Programm ist ein gestufter Studiengang, der von einer inländischen Hochschule gemeinsam mit einer oder mehreren Hochschulen ausländischer Staaten aus dem Europäischen Hochschulraum koordiniert und angeboten wird, zu einem gemeinsamen Abschluss führt und folgende weitere Merkmale aufweist:</w:t>
            </w:r>
          </w:p>
          <w:p w:rsidR="00B00D36" w:rsidRPr="00752481" w:rsidRDefault="00B00D36" w:rsidP="004164B7">
            <w:pPr>
              <w:pStyle w:val="Listenabsatz"/>
              <w:numPr>
                <w:ilvl w:val="0"/>
                <w:numId w:val="4"/>
              </w:numPr>
              <w:ind w:left="119" w:hanging="227"/>
              <w:jc w:val="both"/>
              <w:rPr>
                <w:rFonts w:asciiTheme="minorHAnsi" w:hAnsiTheme="minorHAnsi" w:cstheme="minorHAnsi"/>
              </w:rPr>
            </w:pPr>
            <w:r w:rsidRPr="00752481">
              <w:rPr>
                <w:rFonts w:asciiTheme="minorHAnsi" w:hAnsiTheme="minorHAnsi" w:cstheme="minorHAnsi"/>
              </w:rPr>
              <w:t>integriertes Curriculum</w:t>
            </w:r>
            <w:r w:rsidR="00823C6A" w:rsidRPr="00752481">
              <w:rPr>
                <w:rFonts w:asciiTheme="minorHAnsi" w:hAnsiTheme="minorHAnsi" w:cstheme="minorHAnsi"/>
              </w:rPr>
              <w:t>,</w:t>
            </w:r>
          </w:p>
          <w:p w:rsidR="00B00D36" w:rsidRPr="00752481" w:rsidRDefault="00B00D36" w:rsidP="004164B7">
            <w:pPr>
              <w:pStyle w:val="Listenabsatz"/>
              <w:numPr>
                <w:ilvl w:val="0"/>
                <w:numId w:val="4"/>
              </w:numPr>
              <w:ind w:left="119" w:hanging="227"/>
              <w:jc w:val="both"/>
              <w:rPr>
                <w:rFonts w:asciiTheme="minorHAnsi" w:hAnsiTheme="minorHAnsi" w:cstheme="minorHAnsi"/>
              </w:rPr>
            </w:pPr>
            <w:r w:rsidRPr="00752481">
              <w:rPr>
                <w:rFonts w:asciiTheme="minorHAnsi" w:hAnsiTheme="minorHAnsi" w:cstheme="minorHAnsi"/>
              </w:rPr>
              <w:t>Studienanteil an einer oder mehreren ausländischen Hochschulen von in der Regel mindestens 25 Prozent</w:t>
            </w:r>
            <w:r w:rsidR="00823C6A" w:rsidRPr="00752481">
              <w:rPr>
                <w:rFonts w:asciiTheme="minorHAnsi" w:hAnsiTheme="minorHAnsi" w:cstheme="minorHAnsi"/>
              </w:rPr>
              <w:t>,</w:t>
            </w:r>
          </w:p>
          <w:p w:rsidR="00B00D36" w:rsidRPr="00752481" w:rsidRDefault="00B00D36" w:rsidP="004164B7">
            <w:pPr>
              <w:pStyle w:val="Listenabsatz"/>
              <w:numPr>
                <w:ilvl w:val="0"/>
                <w:numId w:val="4"/>
              </w:numPr>
              <w:ind w:left="119" w:hanging="227"/>
              <w:jc w:val="both"/>
              <w:rPr>
                <w:rFonts w:asciiTheme="minorHAnsi" w:hAnsiTheme="minorHAnsi" w:cstheme="minorHAnsi"/>
              </w:rPr>
            </w:pPr>
            <w:r w:rsidRPr="00752481">
              <w:rPr>
                <w:rFonts w:asciiTheme="minorHAnsi" w:hAnsiTheme="minorHAnsi" w:cstheme="minorHAnsi"/>
              </w:rPr>
              <w:t>vertraglich geregelte Zusammenarbeit</w:t>
            </w:r>
            <w:r w:rsidR="00823C6A" w:rsidRPr="00752481">
              <w:rPr>
                <w:rFonts w:asciiTheme="minorHAnsi" w:hAnsiTheme="minorHAnsi" w:cstheme="minorHAnsi"/>
              </w:rPr>
              <w:t>,</w:t>
            </w:r>
          </w:p>
          <w:p w:rsidR="00B00D36" w:rsidRPr="00752481" w:rsidRDefault="00B00D36" w:rsidP="004164B7">
            <w:pPr>
              <w:pStyle w:val="Listenabsatz"/>
              <w:numPr>
                <w:ilvl w:val="0"/>
                <w:numId w:val="4"/>
              </w:numPr>
              <w:ind w:left="119" w:hanging="227"/>
              <w:jc w:val="both"/>
              <w:rPr>
                <w:rFonts w:asciiTheme="minorHAnsi" w:hAnsiTheme="minorHAnsi" w:cstheme="minorHAnsi"/>
              </w:rPr>
            </w:pPr>
            <w:r w:rsidRPr="00752481">
              <w:rPr>
                <w:rFonts w:asciiTheme="minorHAnsi" w:hAnsiTheme="minorHAnsi" w:cstheme="minorHAnsi"/>
              </w:rPr>
              <w:t>abgestimmtes Zugangs- und Prüfungswesen und</w:t>
            </w:r>
          </w:p>
          <w:p w:rsidR="00B00D36" w:rsidRPr="00752481" w:rsidRDefault="00B00D36" w:rsidP="004164B7">
            <w:pPr>
              <w:pStyle w:val="Listenabsatz"/>
              <w:numPr>
                <w:ilvl w:val="0"/>
                <w:numId w:val="4"/>
              </w:numPr>
              <w:ind w:left="119" w:hanging="227"/>
              <w:jc w:val="both"/>
              <w:rPr>
                <w:rFonts w:asciiTheme="minorHAnsi" w:hAnsiTheme="minorHAnsi" w:cstheme="minorHAnsi"/>
              </w:rPr>
            </w:pPr>
            <w:r w:rsidRPr="00752481">
              <w:rPr>
                <w:rFonts w:asciiTheme="minorHAnsi" w:hAnsiTheme="minorHAnsi" w:cstheme="minorHAnsi"/>
              </w:rPr>
              <w:t>eine gemeinsame Qualitätssicherung</w:t>
            </w:r>
            <w:r w:rsidR="00823C6A" w:rsidRPr="00752481">
              <w:rPr>
                <w:rFonts w:asciiTheme="minorHAnsi" w:hAnsiTheme="minorHAnsi" w:cstheme="minorHAnsi"/>
              </w:rPr>
              <w:t>.</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nil"/>
              <w:bottom w:val="nil"/>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(2)</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Qualifikationen und Studienzeiten werden in Übereinstimmung mit dem Gesetz zu dem Übereinkommen vom 11. April 1997 über die Anerkennung von Qualifikationen im Hochschulbereich in der europäischen Region vom 16. Mai 2007 (BGBl. II S. 712) anerkannt</w:t>
            </w:r>
            <w:r w:rsidR="00823C6A" w:rsidRPr="00752481">
              <w:rPr>
                <w:rFonts w:asciiTheme="minorHAnsi" w:hAnsiTheme="minorHAnsi" w:cstheme="minorHAnsi"/>
              </w:rPr>
              <w:t xml:space="preserve">. Das European </w:t>
            </w:r>
            <w:proofErr w:type="spellStart"/>
            <w:r w:rsidR="00823C6A" w:rsidRPr="00752481">
              <w:rPr>
                <w:rFonts w:asciiTheme="minorHAnsi" w:hAnsiTheme="minorHAnsi" w:cstheme="minorHAnsi"/>
              </w:rPr>
              <w:t>Credit</w:t>
            </w:r>
            <w:proofErr w:type="spellEnd"/>
            <w:r w:rsidR="00823C6A" w:rsidRPr="00752481">
              <w:rPr>
                <w:rFonts w:asciiTheme="minorHAnsi" w:hAnsiTheme="minorHAnsi" w:cstheme="minorHAnsi"/>
              </w:rPr>
              <w:t xml:space="preserve"> Transfer System wird entsprechend §§ 7 und 8 Absatz 1 angewendet und die Verteilung der Leistungspunkte ist geregelt. Für den Bachelorabschluss sind 180 bis 240 Leistungspunkte nachzuweisen und für den Masterabschluss nicht weniger als 60 Leistungspunkte. Die wesentlichen Studieninformationen sind veröffentlicht und für die Studierenden jederzeit zugänglich.</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r w:rsidR="00B00D36" w:rsidRPr="00752481" w:rsidTr="00ED0445">
        <w:tc>
          <w:tcPr>
            <w:tcW w:w="988" w:type="dxa"/>
            <w:tcBorders>
              <w:top w:val="nil"/>
              <w:bottom w:val="single" w:sz="4" w:space="0" w:color="auto"/>
              <w:right w:val="nil"/>
            </w:tcBorders>
          </w:tcPr>
          <w:p w:rsidR="00B00D36" w:rsidRPr="00752481" w:rsidRDefault="00B00D36" w:rsidP="004164B7">
            <w:pPr>
              <w:spacing w:line="240" w:lineRule="auto"/>
              <w:jc w:val="center"/>
              <w:rPr>
                <w:rFonts w:asciiTheme="minorHAnsi" w:hAnsiTheme="minorHAnsi" w:cstheme="minorHAnsi"/>
              </w:rPr>
            </w:pPr>
            <w:r w:rsidRPr="00752481">
              <w:rPr>
                <w:rFonts w:asciiTheme="minorHAnsi" w:hAnsiTheme="minorHAnsi" w:cstheme="minorHAnsi"/>
              </w:rPr>
              <w:t>(3)</w:t>
            </w:r>
          </w:p>
        </w:tc>
        <w:tc>
          <w:tcPr>
            <w:tcW w:w="6379" w:type="dxa"/>
            <w:tcBorders>
              <w:left w:val="nil"/>
            </w:tcBorders>
          </w:tcPr>
          <w:p w:rsidR="00B00D36" w:rsidRPr="00752481" w:rsidRDefault="00B00D36" w:rsidP="004164B7">
            <w:pPr>
              <w:spacing w:line="240" w:lineRule="auto"/>
              <w:ind w:left="-108"/>
              <w:jc w:val="both"/>
              <w:rPr>
                <w:rFonts w:asciiTheme="minorHAnsi" w:hAnsiTheme="minorHAnsi" w:cstheme="minorHAnsi"/>
              </w:rPr>
            </w:pPr>
            <w:r w:rsidRPr="00752481">
              <w:rPr>
                <w:rFonts w:asciiTheme="minorHAnsi" w:hAnsiTheme="minorHAnsi" w:cstheme="minorHAnsi"/>
              </w:rPr>
              <w:t>Wird ein Joint Degree-Programm von einer inländischen Hochschule gemeinsam mit einer oder mehreren Hochschulen ausländischer Staaten koordiniert und angeboten, die nicht dem Europäischen Hochschulraum angehören (außereuropäische Kooperationspartner), finden auf Antrag der inländischen Hochschule die Absätze 1 und 2 entsprechende Anwendung, wenn sich die außereuropäischen Kooperationspartner in der Kooperationsvereinbarung mit der inländischen Hochschule zu einer Akkreditierung unter Anwendung der in den Absätzen 1 und 2 sowie § 16 Absatz 1 und § 33 Absatz 1 geregelten Kriterien und Verfahrensregeln verpflichten</w:t>
            </w:r>
            <w:r w:rsidR="00823C6A" w:rsidRPr="00752481">
              <w:rPr>
                <w:rFonts w:asciiTheme="minorHAnsi" w:hAnsiTheme="minorHAnsi" w:cstheme="minorHAnsi"/>
              </w:rPr>
              <w:t>.</w:t>
            </w:r>
          </w:p>
        </w:tc>
        <w:tc>
          <w:tcPr>
            <w:tcW w:w="1134" w:type="dxa"/>
          </w:tcPr>
          <w:p w:rsidR="00B00D36" w:rsidRPr="00752481" w:rsidRDefault="00B00D36" w:rsidP="00752481">
            <w:pPr>
              <w:spacing w:line="240" w:lineRule="auto"/>
              <w:ind w:right="-108"/>
              <w:jc w:val="center"/>
              <w:rPr>
                <w:rFonts w:asciiTheme="minorHAnsi" w:hAnsiTheme="minorHAnsi" w:cstheme="minorHAnsi"/>
              </w:rPr>
            </w:pPr>
          </w:p>
        </w:tc>
        <w:tc>
          <w:tcPr>
            <w:tcW w:w="1701" w:type="dxa"/>
          </w:tcPr>
          <w:p w:rsidR="00B00D36" w:rsidRPr="00752481" w:rsidRDefault="00B00D36" w:rsidP="00752481">
            <w:pPr>
              <w:spacing w:line="240" w:lineRule="auto"/>
              <w:ind w:right="-107"/>
              <w:jc w:val="center"/>
              <w:rPr>
                <w:rFonts w:asciiTheme="minorHAnsi" w:hAnsiTheme="minorHAnsi" w:cstheme="minorHAnsi"/>
                <w:b/>
              </w:rPr>
            </w:pPr>
          </w:p>
        </w:tc>
        <w:tc>
          <w:tcPr>
            <w:tcW w:w="4394" w:type="dxa"/>
          </w:tcPr>
          <w:p w:rsidR="00B00D36" w:rsidRPr="00752481" w:rsidRDefault="00B00D36" w:rsidP="004164B7">
            <w:pPr>
              <w:spacing w:line="240" w:lineRule="auto"/>
              <w:jc w:val="both"/>
              <w:rPr>
                <w:rFonts w:asciiTheme="minorHAnsi" w:hAnsiTheme="minorHAnsi" w:cstheme="minorHAnsi"/>
              </w:rPr>
            </w:pPr>
          </w:p>
        </w:tc>
      </w:tr>
    </w:tbl>
    <w:p w:rsidR="00823C6A" w:rsidRPr="00752481" w:rsidRDefault="00823C6A"/>
    <w:p w:rsidR="006A6AE1" w:rsidRPr="00752481" w:rsidRDefault="006A6AE1"/>
    <w:p w:rsidR="0082187A" w:rsidRPr="00752481" w:rsidRDefault="0082187A">
      <w:pPr>
        <w:tabs>
          <w:tab w:val="clear" w:pos="992"/>
        </w:tabs>
        <w:spacing w:after="200" w:line="276" w:lineRule="auto"/>
        <w:textboxTightWrap w:val="none"/>
        <w:rPr>
          <w:rFonts w:asciiTheme="minorHAnsi" w:eastAsia="Times New Roman" w:hAnsiTheme="minorHAnsi" w:cstheme="minorHAnsi"/>
          <w:b/>
          <w:color w:val="auto"/>
          <w:sz w:val="24"/>
          <w14:numForm w14:val="default"/>
        </w:rPr>
      </w:pPr>
      <w:r w:rsidRPr="00752481">
        <w:rPr>
          <w:rFonts w:asciiTheme="minorHAnsi" w:hAnsiTheme="minorHAnsi" w:cstheme="minorHAnsi"/>
          <w:b/>
          <w:sz w:val="24"/>
        </w:rPr>
        <w:br w:type="page"/>
      </w:r>
    </w:p>
    <w:p w:rsidR="0082187A" w:rsidRPr="00752481" w:rsidRDefault="0082187A" w:rsidP="0082187A">
      <w:pPr>
        <w:pStyle w:val="Listenabsatz"/>
        <w:numPr>
          <w:ilvl w:val="0"/>
          <w:numId w:val="7"/>
        </w:numPr>
        <w:spacing w:after="120" w:line="276" w:lineRule="auto"/>
        <w:jc w:val="both"/>
        <w:rPr>
          <w:rFonts w:asciiTheme="minorHAnsi" w:hAnsiTheme="minorHAnsi" w:cstheme="minorHAnsi"/>
          <w:b/>
          <w:sz w:val="24"/>
        </w:rPr>
      </w:pPr>
      <w:r w:rsidRPr="00752481">
        <w:rPr>
          <w:rFonts w:asciiTheme="minorHAnsi" w:hAnsiTheme="minorHAnsi" w:cstheme="minorHAnsi"/>
          <w:b/>
          <w:sz w:val="24"/>
        </w:rPr>
        <w:lastRenderedPageBreak/>
        <w:t>Fachlich-inhaltliche Kriterien für Studiengänge (Abschnitt 3 der St</w:t>
      </w:r>
      <w:r w:rsidR="0067619F" w:rsidRPr="00752481">
        <w:rPr>
          <w:rFonts w:asciiTheme="minorHAnsi" w:hAnsiTheme="minorHAnsi" w:cstheme="minorHAnsi"/>
          <w:b/>
          <w:sz w:val="24"/>
        </w:rPr>
        <w:t>A</w:t>
      </w:r>
      <w:r w:rsidRPr="00752481">
        <w:rPr>
          <w:rFonts w:asciiTheme="minorHAnsi" w:hAnsiTheme="minorHAnsi" w:cstheme="minorHAnsi"/>
          <w:b/>
          <w:sz w:val="24"/>
        </w:rPr>
        <w:t>kkrVO)</w:t>
      </w:r>
    </w:p>
    <w:p w:rsidR="0082187A" w:rsidRPr="00752481" w:rsidRDefault="0082187A"/>
    <w:tbl>
      <w:tblPr>
        <w:tblStyle w:val="Tabellenraster"/>
        <w:tblW w:w="14595" w:type="dxa"/>
        <w:tblLayout w:type="fixed"/>
        <w:tblLook w:val="04A0" w:firstRow="1" w:lastRow="0" w:firstColumn="1" w:lastColumn="0" w:noHBand="0" w:noVBand="1"/>
      </w:tblPr>
      <w:tblGrid>
        <w:gridCol w:w="988"/>
        <w:gridCol w:w="6378"/>
        <w:gridCol w:w="1134"/>
        <w:gridCol w:w="1701"/>
        <w:gridCol w:w="4394"/>
      </w:tblGrid>
      <w:tr w:rsidR="00823C6A" w:rsidRPr="00752481" w:rsidTr="006A6AE1">
        <w:tc>
          <w:tcPr>
            <w:tcW w:w="988" w:type="dxa"/>
            <w:tcBorders>
              <w:bottom w:val="single" w:sz="4" w:space="0" w:color="auto"/>
              <w:right w:val="nil"/>
            </w:tcBorders>
            <w:shd w:val="clear" w:color="auto" w:fill="F2F2F2" w:themeFill="background1" w:themeFillShade="F2"/>
          </w:tcPr>
          <w:p w:rsidR="00823C6A" w:rsidRPr="00752481" w:rsidRDefault="00823C6A" w:rsidP="006A6AE1">
            <w:pPr>
              <w:ind w:left="-57" w:right="-57"/>
              <w:jc w:val="center"/>
              <w:rPr>
                <w:rFonts w:asciiTheme="minorHAnsi" w:hAnsiTheme="minorHAnsi" w:cstheme="minorHAnsi"/>
              </w:rPr>
            </w:pPr>
            <w:r w:rsidRPr="00752481">
              <w:rPr>
                <w:rFonts w:asciiTheme="minorHAnsi" w:hAnsiTheme="minorHAnsi" w:cstheme="minorHAnsi"/>
                <w:b/>
              </w:rPr>
              <w:t>StAkkrVO</w:t>
            </w:r>
            <w:r w:rsidRPr="00752481">
              <w:rPr>
                <w:rFonts w:asciiTheme="minorHAnsi" w:hAnsiTheme="minorHAnsi" w:cstheme="minorHAnsi"/>
                <w:b/>
              </w:rPr>
              <w:br/>
              <w:t>(1)</w:t>
            </w:r>
          </w:p>
        </w:tc>
        <w:tc>
          <w:tcPr>
            <w:tcW w:w="6378" w:type="dxa"/>
            <w:tcBorders>
              <w:left w:val="nil"/>
            </w:tcBorders>
            <w:shd w:val="clear" w:color="auto" w:fill="F2F2F2" w:themeFill="background1" w:themeFillShade="F2"/>
          </w:tcPr>
          <w:p w:rsidR="00823C6A" w:rsidRPr="00752481" w:rsidRDefault="00823C6A" w:rsidP="006A6AE1">
            <w:pPr>
              <w:ind w:left="-108"/>
              <w:jc w:val="center"/>
              <w:rPr>
                <w:rFonts w:asciiTheme="minorHAnsi" w:hAnsiTheme="minorHAnsi" w:cstheme="minorHAnsi"/>
              </w:rPr>
            </w:pPr>
            <w:r w:rsidRPr="00752481">
              <w:rPr>
                <w:rFonts w:asciiTheme="minorHAnsi" w:hAnsiTheme="minorHAnsi" w:cstheme="minorHAnsi"/>
                <w:b/>
              </w:rPr>
              <w:t>Kriterien</w:t>
            </w:r>
            <w:r w:rsidRPr="00752481">
              <w:rPr>
                <w:rFonts w:asciiTheme="minorHAnsi" w:hAnsiTheme="minorHAnsi" w:cstheme="minorHAnsi"/>
                <w:b/>
              </w:rPr>
              <w:br/>
              <w:t>(2)</w:t>
            </w:r>
          </w:p>
        </w:tc>
        <w:tc>
          <w:tcPr>
            <w:tcW w:w="1134" w:type="dxa"/>
            <w:shd w:val="clear" w:color="auto" w:fill="F2F2F2" w:themeFill="background1" w:themeFillShade="F2"/>
          </w:tcPr>
          <w:p w:rsidR="00823C6A" w:rsidRPr="00752481" w:rsidRDefault="00823C6A" w:rsidP="006A6AE1">
            <w:pPr>
              <w:ind w:right="-106"/>
              <w:jc w:val="center"/>
              <w:rPr>
                <w:rFonts w:asciiTheme="minorHAnsi" w:hAnsiTheme="minorHAnsi" w:cstheme="minorHAnsi"/>
              </w:rPr>
            </w:pPr>
            <w:r w:rsidRPr="00752481">
              <w:rPr>
                <w:rFonts w:asciiTheme="minorHAnsi" w:hAnsiTheme="minorHAnsi" w:cstheme="minorHAnsi"/>
                <w:b/>
              </w:rPr>
              <w:t>Feststellung</w:t>
            </w:r>
            <w:r w:rsidRPr="00752481">
              <w:rPr>
                <w:rFonts w:asciiTheme="minorHAnsi" w:hAnsiTheme="minorHAnsi" w:cstheme="minorHAnsi"/>
                <w:b/>
              </w:rPr>
              <w:br/>
              <w:t>(3)</w:t>
            </w:r>
          </w:p>
        </w:tc>
        <w:tc>
          <w:tcPr>
            <w:tcW w:w="1701" w:type="dxa"/>
            <w:shd w:val="clear" w:color="auto" w:fill="F2F2F2" w:themeFill="background1" w:themeFillShade="F2"/>
          </w:tcPr>
          <w:p w:rsidR="00823C6A" w:rsidRPr="00752481" w:rsidRDefault="00823C6A" w:rsidP="006A6AE1">
            <w:pPr>
              <w:ind w:right="-108"/>
              <w:jc w:val="center"/>
              <w:rPr>
                <w:rFonts w:asciiTheme="minorHAnsi" w:hAnsiTheme="minorHAnsi" w:cstheme="minorHAnsi"/>
              </w:rPr>
            </w:pPr>
            <w:r w:rsidRPr="00752481">
              <w:rPr>
                <w:rFonts w:asciiTheme="minorHAnsi" w:hAnsiTheme="minorHAnsi" w:cstheme="minorHAnsi"/>
                <w:b/>
              </w:rPr>
              <w:t>Kriterium erfüllt?</w:t>
            </w:r>
            <w:r w:rsidRPr="00752481">
              <w:rPr>
                <w:rFonts w:asciiTheme="minorHAnsi" w:hAnsiTheme="minorHAnsi" w:cstheme="minorHAnsi"/>
                <w:b/>
              </w:rPr>
              <w:br/>
              <w:t>(4)</w:t>
            </w:r>
          </w:p>
        </w:tc>
        <w:tc>
          <w:tcPr>
            <w:tcW w:w="4394" w:type="dxa"/>
            <w:shd w:val="clear" w:color="auto" w:fill="F2F2F2" w:themeFill="background1" w:themeFillShade="F2"/>
          </w:tcPr>
          <w:p w:rsidR="00823C6A" w:rsidRPr="00752481" w:rsidRDefault="00823C6A" w:rsidP="006A6AE1">
            <w:pPr>
              <w:jc w:val="center"/>
              <w:rPr>
                <w:rFonts w:asciiTheme="minorHAnsi" w:hAnsiTheme="minorHAnsi" w:cstheme="minorHAnsi"/>
              </w:rPr>
            </w:pPr>
            <w:r w:rsidRPr="00752481">
              <w:rPr>
                <w:rFonts w:asciiTheme="minorHAnsi" w:hAnsiTheme="minorHAnsi" w:cstheme="minorHAnsi"/>
                <w:b/>
              </w:rPr>
              <w:t xml:space="preserve">Begründung, falls (4)=B; ggf. sonstige Bemerkung </w:t>
            </w:r>
            <w:r w:rsidRPr="00752481">
              <w:rPr>
                <w:rFonts w:asciiTheme="minorHAnsi" w:hAnsiTheme="minorHAnsi" w:cstheme="minorHAnsi"/>
                <w:b/>
              </w:rPr>
              <w:br/>
              <w:t>(5)</w:t>
            </w:r>
          </w:p>
        </w:tc>
      </w:tr>
      <w:tr w:rsidR="00B00D36" w:rsidRPr="00752481" w:rsidTr="006A6AE1">
        <w:tc>
          <w:tcPr>
            <w:tcW w:w="988" w:type="dxa"/>
            <w:tcBorders>
              <w:bottom w:val="single" w:sz="4" w:space="0" w:color="auto"/>
              <w:right w:val="nil"/>
            </w:tcBorders>
            <w:shd w:val="clear" w:color="auto" w:fill="F2F2F2" w:themeFill="background1" w:themeFillShade="F2"/>
          </w:tcPr>
          <w:p w:rsidR="00B00D36" w:rsidRPr="00752481" w:rsidRDefault="006A6AE1" w:rsidP="006A6AE1">
            <w:pPr>
              <w:ind w:left="426" w:hanging="426"/>
              <w:jc w:val="center"/>
              <w:rPr>
                <w:rFonts w:asciiTheme="minorHAnsi" w:hAnsiTheme="minorHAnsi" w:cstheme="minorHAnsi"/>
              </w:rPr>
            </w:pPr>
            <w:r w:rsidRPr="00752481">
              <w:rPr>
                <w:rFonts w:asciiTheme="minorHAnsi" w:hAnsiTheme="minorHAnsi" w:cstheme="minorHAnsi"/>
              </w:rPr>
              <w:t>§ 1</w:t>
            </w:r>
            <w:r w:rsidR="00B00D36" w:rsidRPr="00752481">
              <w:rPr>
                <w:rFonts w:asciiTheme="minorHAnsi" w:hAnsiTheme="minorHAnsi" w:cstheme="minorHAnsi"/>
              </w:rPr>
              <w:t>1.</w:t>
            </w:r>
          </w:p>
        </w:tc>
        <w:tc>
          <w:tcPr>
            <w:tcW w:w="6378" w:type="dxa"/>
            <w:tcBorders>
              <w:left w:val="nil"/>
            </w:tcBorders>
            <w:shd w:val="clear" w:color="auto" w:fill="F2F2F2" w:themeFill="background1" w:themeFillShade="F2"/>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Qualifikationsziele und Abschlussniveau</w:t>
            </w:r>
          </w:p>
        </w:tc>
        <w:tc>
          <w:tcPr>
            <w:tcW w:w="1134" w:type="dxa"/>
            <w:shd w:val="clear" w:color="auto" w:fill="F2F2F2" w:themeFill="background1" w:themeFillShade="F2"/>
          </w:tcPr>
          <w:p w:rsidR="00B00D36" w:rsidRPr="00752481" w:rsidRDefault="00B00D36" w:rsidP="00752481">
            <w:pPr>
              <w:ind w:right="-106"/>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ind w:right="-108"/>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B00D36">
            <w:pPr>
              <w:rPr>
                <w:rFonts w:asciiTheme="minorHAnsi" w:hAnsiTheme="minorHAnsi" w:cstheme="minorHAnsi"/>
              </w:rPr>
            </w:pPr>
          </w:p>
        </w:tc>
      </w:tr>
      <w:tr w:rsidR="00B00D36" w:rsidRPr="00752481" w:rsidTr="006A6AE1">
        <w:tc>
          <w:tcPr>
            <w:tcW w:w="988" w:type="dxa"/>
            <w:tcBorders>
              <w:top w:val="single" w:sz="4" w:space="0" w:color="auto"/>
              <w:bottom w:val="nil"/>
              <w:right w:val="nil"/>
            </w:tcBorders>
          </w:tcPr>
          <w:p w:rsidR="00B00D36" w:rsidRPr="00752481" w:rsidRDefault="006A6AE1"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1</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Die Qualifikationsziele und die angestrebten Lernergebnisse sind klar formuliert und tragen den in Artikel 2 Absatz 3 Nummer 1 des Studienakkreditierungsstaatsvertrages genannten Zielen von Hochschulbildung nachvollziehbar Rechnung</w:t>
            </w:r>
            <w:r w:rsidR="006A6AE1" w:rsidRPr="00752481">
              <w:rPr>
                <w:rFonts w:asciiTheme="minorHAnsi" w:hAnsiTheme="minorHAnsi" w:cstheme="minorHAnsi"/>
              </w:rPr>
              <w:t>. Die Dimension Persönlichkeitsbildung umfasst auch die künftige zivilgesellschaftliche, politische und kulturelle Rolle der Absolventinnen und Absolventen. Die Studierenden sollen nach ihrem Abschluss in der Lage sein, gesellschaftliche Prozesse kritisch, reflektiert sowie mit Verantwortungsbewusstsein und in demokratischem Gemeinsinn maßgeblich mitzugestalten.</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6A6AE1">
        <w:tc>
          <w:tcPr>
            <w:tcW w:w="988" w:type="dxa"/>
            <w:tcBorders>
              <w:top w:val="nil"/>
              <w:bottom w:val="nil"/>
              <w:right w:val="nil"/>
            </w:tcBorders>
          </w:tcPr>
          <w:p w:rsidR="00B00D36" w:rsidRPr="00752481" w:rsidRDefault="006A6AE1"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2</w:t>
            </w:r>
            <w:r w:rsidRPr="00752481">
              <w:rPr>
                <w:rFonts w:asciiTheme="minorHAnsi" w:hAnsiTheme="minorHAnsi" w:cstheme="minorHAnsi"/>
              </w:rPr>
              <w:t>)</w:t>
            </w:r>
          </w:p>
        </w:tc>
        <w:tc>
          <w:tcPr>
            <w:tcW w:w="6378" w:type="dxa"/>
            <w:tcBorders>
              <w:left w:val="nil"/>
            </w:tcBorders>
          </w:tcPr>
          <w:p w:rsidR="00B00D36" w:rsidRPr="00752481" w:rsidRDefault="00B00D36" w:rsidP="006A6AE1">
            <w:pPr>
              <w:ind w:left="-108"/>
              <w:jc w:val="both"/>
              <w:rPr>
                <w:rFonts w:asciiTheme="minorHAnsi" w:hAnsiTheme="minorHAnsi" w:cstheme="minorHAnsi"/>
              </w:rPr>
            </w:pPr>
            <w:r w:rsidRPr="00752481">
              <w:rPr>
                <w:rFonts w:asciiTheme="minorHAnsi" w:hAnsiTheme="minorHAnsi" w:cstheme="minorHAnsi"/>
              </w:rPr>
              <w:t xml:space="preserve">Die fachlichen und wissenschaftlichen oder künstlerischen Anforderungen umfassen </w:t>
            </w:r>
            <w:r w:rsidR="006A6AE1" w:rsidRPr="00752481">
              <w:rPr>
                <w:rFonts w:asciiTheme="minorHAnsi" w:hAnsiTheme="minorHAnsi" w:cstheme="minorHAnsi"/>
              </w:rPr>
              <w:t>die Aspekte W</w:t>
            </w:r>
            <w:r w:rsidRPr="00752481">
              <w:rPr>
                <w:rFonts w:asciiTheme="minorHAnsi" w:hAnsiTheme="minorHAnsi" w:cstheme="minorHAnsi"/>
              </w:rPr>
              <w:t>issen und Verstehen (Wissensverbreiterung, Wissensvertiefung und Wissensverständnis),</w:t>
            </w:r>
            <w:r w:rsidR="006A6AE1" w:rsidRPr="00752481">
              <w:rPr>
                <w:rFonts w:asciiTheme="minorHAnsi" w:hAnsiTheme="minorHAnsi" w:cstheme="minorHAnsi"/>
              </w:rPr>
              <w:t xml:space="preserve"> </w:t>
            </w:r>
            <w:r w:rsidRPr="00752481">
              <w:rPr>
                <w:rFonts w:asciiTheme="minorHAnsi" w:hAnsiTheme="minorHAnsi" w:cstheme="minorHAnsi"/>
              </w:rPr>
              <w:t>Einsatz, Anwendung und Erzeugung von Wissen oder Kunst (Nutzung und Transfer, wissenschaftliche Innovation), Kommunikation und Kooperation sowie wissenschaftliches oder künstlerisches Selbstverständnis und Professionalität und sind stimmig im Hinblick auf das vermittelte Abschlussniveau</w:t>
            </w:r>
            <w:r w:rsidR="006A6AE1" w:rsidRPr="00752481">
              <w:rPr>
                <w:rFonts w:asciiTheme="minorHAnsi" w:hAnsiTheme="minorHAnsi" w:cstheme="minorHAnsi"/>
              </w:rPr>
              <w: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6A6AE1">
        <w:tc>
          <w:tcPr>
            <w:tcW w:w="988" w:type="dxa"/>
            <w:tcBorders>
              <w:top w:val="nil"/>
              <w:bottom w:val="single" w:sz="4" w:space="0" w:color="auto"/>
              <w:right w:val="nil"/>
            </w:tcBorders>
          </w:tcPr>
          <w:p w:rsidR="00B00D36" w:rsidRPr="00752481" w:rsidRDefault="006A6AE1"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3</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Bachelorstudiengänge dienen der Vermittlung wissenschaftlicher Grundlagen, Methodenkompetenz und berufsfeldbezogener Qualifikationen und stellen eine breite wissenschaftliche Qualifizierung sicher</w:t>
            </w:r>
            <w:r w:rsidR="006A6AE1" w:rsidRPr="00752481">
              <w:rPr>
                <w:rFonts w:asciiTheme="minorHAnsi" w:hAnsiTheme="minorHAnsi" w:cstheme="minorHAnsi"/>
              </w:rPr>
              <w:t xml:space="preserve">. </w:t>
            </w:r>
            <w:r w:rsidR="00494268" w:rsidRPr="00720F9C">
              <w:rPr>
                <w:rFonts w:asciiTheme="minorHAnsi" w:hAnsiTheme="minorHAnsi" w:cstheme="minorHAnsi"/>
              </w:rPr>
              <w:t>Konsekutive</w:t>
            </w:r>
            <w:r w:rsidR="00494268">
              <w:rPr>
                <w:rFonts w:asciiTheme="minorHAnsi" w:hAnsiTheme="minorHAnsi" w:cstheme="minorHAnsi"/>
              </w:rPr>
              <w:t xml:space="preserve"> </w:t>
            </w:r>
            <w:r w:rsidR="00494268" w:rsidRPr="00720F9C">
              <w:rPr>
                <w:rFonts w:asciiTheme="minorHAnsi" w:hAnsiTheme="minorHAnsi" w:cstheme="minorHAnsi"/>
              </w:rPr>
              <w:t>Masterstudiengänge sind als vertiefende, verbreiternde,</w:t>
            </w:r>
            <w:r w:rsidR="00494268">
              <w:rPr>
                <w:rFonts w:asciiTheme="minorHAnsi" w:hAnsiTheme="minorHAnsi" w:cstheme="minorHAnsi"/>
              </w:rPr>
              <w:t xml:space="preserve"> </w:t>
            </w:r>
            <w:r w:rsidR="00494268" w:rsidRPr="00720F9C">
              <w:rPr>
                <w:rFonts w:asciiTheme="minorHAnsi" w:hAnsiTheme="minorHAnsi" w:cstheme="minorHAnsi"/>
              </w:rPr>
              <w:t>fachübergreifende oder fachlich andere Studiengänge</w:t>
            </w:r>
            <w:r w:rsidR="00494268">
              <w:rPr>
                <w:rFonts w:asciiTheme="minorHAnsi" w:hAnsiTheme="minorHAnsi" w:cstheme="minorHAnsi"/>
              </w:rPr>
              <w:t xml:space="preserve"> </w:t>
            </w:r>
            <w:r w:rsidR="00494268" w:rsidRPr="00720F9C">
              <w:rPr>
                <w:rFonts w:asciiTheme="minorHAnsi" w:hAnsiTheme="minorHAnsi" w:cstheme="minorHAnsi"/>
              </w:rPr>
              <w:t>ausgestaltet.</w:t>
            </w:r>
            <w:r w:rsidR="00494268" w:rsidRPr="00EA4AFC">
              <w:rPr>
                <w:rFonts w:asciiTheme="minorHAnsi" w:hAnsiTheme="minorHAnsi" w:cstheme="minorHAnsi"/>
              </w:rPr>
              <w:t xml:space="preserve"> </w:t>
            </w:r>
            <w:r w:rsidR="006A6AE1" w:rsidRPr="00752481">
              <w:rPr>
                <w:rFonts w:asciiTheme="minorHAnsi" w:hAnsiTheme="minorHAnsi" w:cstheme="minorHAnsi"/>
              </w:rPr>
              <w:t xml:space="preserve">Weiterbildende Masterstudiengänge setzen qualifizierte berufspraktische Erfahrung von in der Regel nicht unter einem Jahr voraus. Das </w:t>
            </w:r>
            <w:proofErr w:type="spellStart"/>
            <w:r w:rsidR="006A6AE1" w:rsidRPr="00752481">
              <w:rPr>
                <w:rFonts w:asciiTheme="minorHAnsi" w:hAnsiTheme="minorHAnsi" w:cstheme="minorHAnsi"/>
              </w:rPr>
              <w:t>Studiengangskonzept</w:t>
            </w:r>
            <w:proofErr w:type="spellEnd"/>
            <w:r w:rsidR="006A6AE1" w:rsidRPr="00752481">
              <w:rPr>
                <w:rFonts w:asciiTheme="minorHAnsi" w:hAnsiTheme="minorHAnsi" w:cstheme="minorHAnsi"/>
              </w:rPr>
              <w:t xml:space="preserve"> weiterbildender Masterstudiengänge berücksichtigt die beruflichen Erfahrungen und knüpft zur Erreichung der Qualifikationsziele an diese an. Bei der Konzeption legt die Hochschule den Zusammenhang von beruflicher Qualifikation und Studienangebot sowie die Gleichwertigkeit der Anforderungen zu konsekutiven Masterstudiengängen dar. (…)</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bl>
    <w:p w:rsidR="0082187A" w:rsidRPr="00752481" w:rsidRDefault="0082187A">
      <w:r w:rsidRPr="00752481">
        <w:br w:type="page"/>
      </w:r>
    </w:p>
    <w:tbl>
      <w:tblPr>
        <w:tblStyle w:val="Tabellenraster"/>
        <w:tblW w:w="14595" w:type="dxa"/>
        <w:tblLayout w:type="fixed"/>
        <w:tblLook w:val="04A0" w:firstRow="1" w:lastRow="0" w:firstColumn="1" w:lastColumn="0" w:noHBand="0" w:noVBand="1"/>
      </w:tblPr>
      <w:tblGrid>
        <w:gridCol w:w="988"/>
        <w:gridCol w:w="6378"/>
        <w:gridCol w:w="1134"/>
        <w:gridCol w:w="1701"/>
        <w:gridCol w:w="4394"/>
      </w:tblGrid>
      <w:tr w:rsidR="00B00D36" w:rsidRPr="00752481" w:rsidTr="006A6AE1">
        <w:tc>
          <w:tcPr>
            <w:tcW w:w="988" w:type="dxa"/>
            <w:tcBorders>
              <w:bottom w:val="single" w:sz="4" w:space="0" w:color="auto"/>
              <w:right w:val="nil"/>
            </w:tcBorders>
            <w:shd w:val="clear" w:color="auto" w:fill="F2F2F2" w:themeFill="background1" w:themeFillShade="F2"/>
          </w:tcPr>
          <w:p w:rsidR="00B00D36" w:rsidRPr="00752481" w:rsidRDefault="006A6AE1" w:rsidP="006A6AE1">
            <w:pPr>
              <w:ind w:left="426" w:hanging="426"/>
              <w:jc w:val="center"/>
              <w:rPr>
                <w:rFonts w:asciiTheme="minorHAnsi" w:hAnsiTheme="minorHAnsi" w:cstheme="minorHAnsi"/>
              </w:rPr>
            </w:pPr>
            <w:r w:rsidRPr="00752481">
              <w:rPr>
                <w:rFonts w:asciiTheme="minorHAnsi" w:hAnsiTheme="minorHAnsi" w:cstheme="minorHAnsi"/>
              </w:rPr>
              <w:lastRenderedPageBreak/>
              <w:t>§ 1</w:t>
            </w:r>
            <w:r w:rsidR="00B00D36" w:rsidRPr="00752481">
              <w:rPr>
                <w:rFonts w:asciiTheme="minorHAnsi" w:hAnsiTheme="minorHAnsi" w:cstheme="minorHAnsi"/>
              </w:rPr>
              <w:t>2</w:t>
            </w:r>
          </w:p>
        </w:tc>
        <w:tc>
          <w:tcPr>
            <w:tcW w:w="6378" w:type="dxa"/>
            <w:tcBorders>
              <w:left w:val="nil"/>
            </w:tcBorders>
            <w:shd w:val="clear" w:color="auto" w:fill="F2F2F2" w:themeFill="background1" w:themeFillShade="F2"/>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 xml:space="preserve">Schlüssiges </w:t>
            </w:r>
            <w:proofErr w:type="spellStart"/>
            <w:r w:rsidRPr="00752481">
              <w:rPr>
                <w:rFonts w:asciiTheme="minorHAnsi" w:hAnsiTheme="minorHAnsi" w:cstheme="minorHAnsi"/>
              </w:rPr>
              <w:t>Studiengangskonzept</w:t>
            </w:r>
            <w:proofErr w:type="spellEnd"/>
            <w:r w:rsidRPr="00752481">
              <w:rPr>
                <w:rFonts w:asciiTheme="minorHAnsi" w:hAnsiTheme="minorHAnsi" w:cstheme="minorHAnsi"/>
              </w:rPr>
              <w:t xml:space="preserve"> und adäquate Umsetzung</w:t>
            </w:r>
          </w:p>
        </w:tc>
        <w:tc>
          <w:tcPr>
            <w:tcW w:w="1134" w:type="dxa"/>
            <w:shd w:val="clear" w:color="auto" w:fill="F2F2F2" w:themeFill="background1" w:themeFillShade="F2"/>
          </w:tcPr>
          <w:p w:rsidR="00B00D36" w:rsidRPr="00752481" w:rsidRDefault="00B00D36" w:rsidP="00752481">
            <w:pPr>
              <w:ind w:right="-106"/>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ind w:right="-108"/>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B00D36">
            <w:pPr>
              <w:rPr>
                <w:rFonts w:asciiTheme="minorHAnsi" w:hAnsiTheme="minorHAnsi" w:cstheme="minorHAnsi"/>
              </w:rPr>
            </w:pPr>
          </w:p>
        </w:tc>
      </w:tr>
      <w:tr w:rsidR="00B00D36" w:rsidRPr="00752481" w:rsidTr="006A6AE1">
        <w:tc>
          <w:tcPr>
            <w:tcW w:w="988" w:type="dxa"/>
            <w:tcBorders>
              <w:top w:val="single" w:sz="4" w:space="0" w:color="auto"/>
              <w:bottom w:val="nil"/>
              <w:right w:val="nil"/>
            </w:tcBorders>
          </w:tcPr>
          <w:p w:rsidR="00B00D36" w:rsidRPr="00752481" w:rsidRDefault="006A6AE1"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1</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 xml:space="preserve">Das Curriculum ist unter Berücksichtigung der festgelegten Eingangsqualifikation und im Hinblick auf die Erreichbarkeit der Qualifikationsziele adäquat aufgebaut. Die Qualifikationsziele, die </w:t>
            </w:r>
            <w:proofErr w:type="spellStart"/>
            <w:r w:rsidRPr="00752481">
              <w:rPr>
                <w:rFonts w:asciiTheme="minorHAnsi" w:hAnsiTheme="minorHAnsi" w:cstheme="minorHAnsi"/>
              </w:rPr>
              <w:t>Studiengangsbezeichnung</w:t>
            </w:r>
            <w:proofErr w:type="spellEnd"/>
            <w:r w:rsidRPr="00752481">
              <w:rPr>
                <w:rFonts w:asciiTheme="minorHAnsi" w:hAnsiTheme="minorHAnsi" w:cstheme="minorHAnsi"/>
              </w:rPr>
              <w:t>, Abschlussgrad und -bezeichnung und das Modulkonzept sind stimmig aufeinander bezogen</w:t>
            </w:r>
            <w:r w:rsidR="006A6AE1" w:rsidRPr="00752481">
              <w:rPr>
                <w:rFonts w:asciiTheme="minorHAnsi" w:hAnsiTheme="minorHAnsi" w:cstheme="minorHAnsi"/>
              </w:rPr>
              <w:t xml:space="preserve">. Das </w:t>
            </w:r>
            <w:proofErr w:type="spellStart"/>
            <w:r w:rsidR="006A6AE1" w:rsidRPr="00752481">
              <w:rPr>
                <w:rFonts w:asciiTheme="minorHAnsi" w:hAnsiTheme="minorHAnsi" w:cstheme="minorHAnsi"/>
              </w:rPr>
              <w:t>Studiengangskonzept</w:t>
            </w:r>
            <w:proofErr w:type="spellEnd"/>
            <w:r w:rsidR="006A6AE1" w:rsidRPr="00752481">
              <w:rPr>
                <w:rFonts w:asciiTheme="minorHAnsi" w:hAnsiTheme="minorHAnsi" w:cstheme="minorHAnsi"/>
              </w:rPr>
              <w:t xml:space="preserve"> umfasst vielfältige, an die jeweilige Fachkultur und das Studienformat angepasste Lehr- und Lernformen sowie gegebenenfalls Praxisanteile. Es schafft geeignete Rahmenbedingungen zur Förderung der studentischen Mobilität, die den Studierenden einen Aufenthalt an anderen Hochschulen ohne Zeitverlust ermöglichen. Es bezieht die Studierenden aktiv in die Gestaltung von Lehr- und Lernprozessen ein (studierendenzentriertes Lehren und Lernen) und eröffnet Freiräume für ein selbstgestaltetes Studium.</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6A6AE1">
        <w:tc>
          <w:tcPr>
            <w:tcW w:w="988" w:type="dxa"/>
            <w:tcBorders>
              <w:top w:val="nil"/>
              <w:bottom w:val="nil"/>
              <w:right w:val="nil"/>
            </w:tcBorders>
          </w:tcPr>
          <w:p w:rsidR="00B00D36" w:rsidRPr="00752481" w:rsidRDefault="00B60C56"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2</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Das Curriculum wird durch ausreichendes fachlich und methodisch-didaktisch qualifiziertes Lehrpersonal umgesetzt</w:t>
            </w:r>
            <w:r w:rsidR="00B60C56" w:rsidRPr="00752481">
              <w:rPr>
                <w:rFonts w:asciiTheme="minorHAnsi" w:hAnsiTheme="minorHAnsi" w:cstheme="minorHAnsi"/>
              </w:rPr>
              <w:t>. Die Verbindung von Forschung und Lehre wird entsprechend dem Profil der Hochschulart insbesondere durch hauptberuflich tätige Professorinnen und Professoren sowohl in grundständigen als auch weiterführenden Studiengängen gewährleistet. Die Hochschule ergreift geeignete Maßnahmen der Personalauswahl und -qualifizierung.</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6A6AE1">
        <w:tc>
          <w:tcPr>
            <w:tcW w:w="988" w:type="dxa"/>
            <w:tcBorders>
              <w:top w:val="nil"/>
              <w:bottom w:val="nil"/>
              <w:right w:val="nil"/>
            </w:tcBorders>
          </w:tcPr>
          <w:p w:rsidR="00B00D36" w:rsidRPr="00752481" w:rsidRDefault="00B60C56"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3</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Der Studiengang verfügt darüber hinaus über eine angemessene Ressourcenausstattung, insbesondere nichtwissenschaftliches Personal, Raum- und Sachausstattung, einschließlich IT-Infrastruktur, Lehr- und Lernmittel</w:t>
            </w:r>
            <w:r w:rsidR="00B60C56" w:rsidRPr="00752481">
              <w:rPr>
                <w:rFonts w:asciiTheme="minorHAnsi" w:hAnsiTheme="minorHAnsi" w:cstheme="minorHAnsi"/>
              </w:rPr>
              <w: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6A6AE1">
        <w:tc>
          <w:tcPr>
            <w:tcW w:w="988" w:type="dxa"/>
            <w:tcBorders>
              <w:top w:val="nil"/>
              <w:bottom w:val="nil"/>
              <w:right w:val="nil"/>
            </w:tcBorders>
          </w:tcPr>
          <w:p w:rsidR="00B00D36" w:rsidRPr="00752481" w:rsidRDefault="00B60C56"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4</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Prüfungen und Prüfungsarten ermöglichen eine aussagekräftige Überprüfung der erreichten Lernergebnisse. Sie sind modulbezogen und kompetenzorientiert</w:t>
            </w:r>
            <w:r w:rsidR="00B60C56" w:rsidRPr="00752481">
              <w:rPr>
                <w:rFonts w:asciiTheme="minorHAnsi" w:hAnsiTheme="minorHAnsi" w:cstheme="minorHAnsi"/>
              </w:rPr>
              <w: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6A6AE1">
        <w:tc>
          <w:tcPr>
            <w:tcW w:w="988" w:type="dxa"/>
            <w:tcBorders>
              <w:top w:val="nil"/>
              <w:bottom w:val="nil"/>
              <w:right w:val="nil"/>
            </w:tcBorders>
          </w:tcPr>
          <w:p w:rsidR="00B00D36" w:rsidRPr="00752481" w:rsidRDefault="00B60C56"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5</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 xml:space="preserve">Die Studierbarkeit in der Regelstudienzeit ist gewährleistet. Dies umfasst insbesondere </w:t>
            </w:r>
          </w:p>
          <w:p w:rsidR="00B60C56" w:rsidRPr="00752481" w:rsidRDefault="00B00D36" w:rsidP="00B60C56">
            <w:pPr>
              <w:pStyle w:val="Listenabsatz"/>
              <w:numPr>
                <w:ilvl w:val="0"/>
                <w:numId w:val="9"/>
              </w:numPr>
              <w:ind w:left="119" w:hanging="227"/>
              <w:jc w:val="both"/>
              <w:rPr>
                <w:rFonts w:asciiTheme="minorHAnsi" w:hAnsiTheme="minorHAnsi" w:cstheme="minorHAnsi"/>
              </w:rPr>
            </w:pPr>
            <w:r w:rsidRPr="00752481">
              <w:rPr>
                <w:rFonts w:asciiTheme="minorHAnsi" w:hAnsiTheme="minorHAnsi" w:cstheme="minorHAnsi"/>
              </w:rPr>
              <w:t>einen planbaren und verlässlichen Studienbetrieb</w:t>
            </w:r>
            <w:r w:rsidR="00B60C56" w:rsidRPr="00752481">
              <w:rPr>
                <w:rFonts w:asciiTheme="minorHAnsi" w:hAnsiTheme="minorHAnsi" w:cstheme="minorHAnsi"/>
              </w:rPr>
              <w:t>,</w:t>
            </w:r>
          </w:p>
          <w:p w:rsidR="00B00D36" w:rsidRPr="00752481" w:rsidRDefault="00B00D36" w:rsidP="00B60C56">
            <w:pPr>
              <w:pStyle w:val="Listenabsatz"/>
              <w:numPr>
                <w:ilvl w:val="0"/>
                <w:numId w:val="9"/>
              </w:numPr>
              <w:ind w:left="119" w:hanging="227"/>
              <w:jc w:val="both"/>
              <w:rPr>
                <w:rFonts w:asciiTheme="minorHAnsi" w:hAnsiTheme="minorHAnsi" w:cstheme="minorHAnsi"/>
              </w:rPr>
            </w:pPr>
            <w:r w:rsidRPr="00752481">
              <w:rPr>
                <w:rFonts w:asciiTheme="minorHAnsi" w:hAnsiTheme="minorHAnsi" w:cstheme="minorHAnsi"/>
              </w:rPr>
              <w:t>die weitgehende Überschneidungsfreiheit von Lehrveranstaltungen und Prüfungen</w:t>
            </w:r>
            <w:r w:rsidR="00B60C56" w:rsidRPr="00752481">
              <w:rPr>
                <w:rFonts w:asciiTheme="minorHAnsi" w:hAnsiTheme="minorHAnsi" w:cstheme="minorHAnsi"/>
              </w:rPr>
              <w:t>,</w:t>
            </w:r>
          </w:p>
          <w:p w:rsidR="00B00D36" w:rsidRPr="00752481" w:rsidRDefault="00B00D36" w:rsidP="00B60C56">
            <w:pPr>
              <w:pStyle w:val="Listenabsatz"/>
              <w:numPr>
                <w:ilvl w:val="0"/>
                <w:numId w:val="9"/>
              </w:numPr>
              <w:ind w:left="119" w:hanging="227"/>
              <w:jc w:val="both"/>
              <w:rPr>
                <w:rFonts w:asciiTheme="minorHAnsi" w:hAnsiTheme="minorHAnsi" w:cstheme="minorHAnsi"/>
              </w:rPr>
            </w:pPr>
            <w:r w:rsidRPr="00752481">
              <w:rPr>
                <w:rFonts w:asciiTheme="minorHAnsi" w:hAnsiTheme="minorHAnsi" w:cstheme="minorHAnsi"/>
              </w:rPr>
              <w:t>einen plausiblen und der Prüfungsbelastung angemessenen durchschnittlichen Arbeitsaufwand, wobei die Lernergebnisse eines Moduls so zu bemessen sind, dass sie in der Regel innerhalb eines Semesters oder eines Jahres erreicht werden können, was in regelmäßigen Erhebungen validiert wird, und</w:t>
            </w:r>
          </w:p>
          <w:p w:rsidR="00B00D36" w:rsidRPr="00752481" w:rsidRDefault="00B00D36" w:rsidP="00B60C56">
            <w:pPr>
              <w:pStyle w:val="Listenabsatz"/>
              <w:numPr>
                <w:ilvl w:val="0"/>
                <w:numId w:val="9"/>
              </w:numPr>
              <w:ind w:left="119" w:hanging="227"/>
              <w:jc w:val="both"/>
              <w:rPr>
                <w:rFonts w:asciiTheme="minorHAnsi" w:hAnsiTheme="minorHAnsi" w:cstheme="minorHAnsi"/>
              </w:rPr>
            </w:pPr>
            <w:r w:rsidRPr="00752481">
              <w:rPr>
                <w:rFonts w:asciiTheme="minorHAnsi" w:hAnsiTheme="minorHAnsi" w:cstheme="minorHAnsi"/>
              </w:rPr>
              <w:t xml:space="preserve">eine adäquate und belastungsangemessene Prüfungsdichte und -organisation, wobei in der Regel für ein Modul nur eine Prüfung vorgesehen wird </w:t>
            </w:r>
            <w:r w:rsidRPr="00752481">
              <w:rPr>
                <w:rFonts w:asciiTheme="minorHAnsi" w:hAnsiTheme="minorHAnsi" w:cstheme="minorHAnsi"/>
              </w:rPr>
              <w:lastRenderedPageBreak/>
              <w:t>und Module mindestens einen Umfang von fünf ECTS-Leistungspunkten aufweisen sollen</w:t>
            </w:r>
            <w:r w:rsidR="00B60C56" w:rsidRPr="00752481">
              <w:rPr>
                <w:rFonts w:asciiTheme="minorHAnsi" w:hAnsiTheme="minorHAnsi" w:cstheme="minorHAnsi"/>
              </w:rPr>
              <w: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B60C56">
        <w:tc>
          <w:tcPr>
            <w:tcW w:w="988" w:type="dxa"/>
            <w:tcBorders>
              <w:top w:val="nil"/>
              <w:bottom w:val="single" w:sz="4" w:space="0" w:color="auto"/>
              <w:right w:val="nil"/>
            </w:tcBorders>
          </w:tcPr>
          <w:p w:rsidR="00B00D36" w:rsidRPr="00752481" w:rsidRDefault="00B60C56"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6</w:t>
            </w:r>
            <w:r w:rsidRPr="00752481">
              <w:rPr>
                <w:rFonts w:asciiTheme="minorHAnsi" w:hAnsiTheme="minorHAnsi" w:cstheme="minorHAnsi"/>
              </w:rPr>
              <w:t>)</w:t>
            </w:r>
          </w:p>
        </w:tc>
        <w:tc>
          <w:tcPr>
            <w:tcW w:w="6378" w:type="dxa"/>
            <w:tcBorders>
              <w:left w:val="nil"/>
            </w:tcBorders>
          </w:tcPr>
          <w:p w:rsidR="00B00D36" w:rsidRPr="00752481" w:rsidRDefault="00B00D36" w:rsidP="00B60C56">
            <w:pPr>
              <w:ind w:left="-108"/>
              <w:jc w:val="both"/>
              <w:rPr>
                <w:rFonts w:asciiTheme="minorHAnsi" w:hAnsiTheme="minorHAnsi" w:cstheme="minorHAnsi"/>
              </w:rPr>
            </w:pPr>
            <w:r w:rsidRPr="00752481">
              <w:rPr>
                <w:rFonts w:asciiTheme="minorHAnsi" w:hAnsiTheme="minorHAnsi" w:cstheme="minorHAnsi"/>
              </w:rPr>
              <w:t xml:space="preserve">Studiengänge mit besonderem Profilanspruch weisen ein in sich geschlossenes </w:t>
            </w:r>
            <w:proofErr w:type="spellStart"/>
            <w:r w:rsidRPr="00752481">
              <w:rPr>
                <w:rFonts w:asciiTheme="minorHAnsi" w:hAnsiTheme="minorHAnsi" w:cstheme="minorHAnsi"/>
              </w:rPr>
              <w:t>Studiengangskonzept</w:t>
            </w:r>
            <w:proofErr w:type="spellEnd"/>
            <w:r w:rsidRPr="00752481">
              <w:rPr>
                <w:rFonts w:asciiTheme="minorHAnsi" w:hAnsiTheme="minorHAnsi" w:cstheme="minorHAnsi"/>
              </w:rPr>
              <w:t xml:space="preserve"> aus, das die besonderen Charakteristika des Profils angemessen darstellt</w:t>
            </w:r>
            <w:r w:rsidR="00B60C56" w:rsidRPr="00752481">
              <w:rPr>
                <w:rFonts w:asciiTheme="minorHAnsi" w:hAnsiTheme="minorHAnsi" w:cstheme="minorHAnsi"/>
              </w:rPr>
              <w: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B60C56">
        <w:tc>
          <w:tcPr>
            <w:tcW w:w="988" w:type="dxa"/>
            <w:tcBorders>
              <w:top w:val="single" w:sz="4" w:space="0" w:color="auto"/>
              <w:bottom w:val="single" w:sz="4" w:space="0" w:color="auto"/>
              <w:right w:val="nil"/>
            </w:tcBorders>
            <w:shd w:val="clear" w:color="auto" w:fill="F2F2F2" w:themeFill="background1" w:themeFillShade="F2"/>
          </w:tcPr>
          <w:p w:rsidR="00B00D36" w:rsidRPr="00752481" w:rsidRDefault="00B60C56" w:rsidP="006A6AE1">
            <w:pPr>
              <w:ind w:left="426" w:hanging="426"/>
              <w:jc w:val="center"/>
              <w:rPr>
                <w:rFonts w:asciiTheme="minorHAnsi" w:hAnsiTheme="minorHAnsi" w:cstheme="minorHAnsi"/>
              </w:rPr>
            </w:pPr>
            <w:r w:rsidRPr="00752481">
              <w:rPr>
                <w:rFonts w:asciiTheme="minorHAnsi" w:hAnsiTheme="minorHAnsi" w:cstheme="minorHAnsi"/>
              </w:rPr>
              <w:t>1</w:t>
            </w:r>
            <w:r w:rsidR="00B00D36" w:rsidRPr="00752481">
              <w:rPr>
                <w:rFonts w:asciiTheme="minorHAnsi" w:hAnsiTheme="minorHAnsi" w:cstheme="minorHAnsi"/>
              </w:rPr>
              <w:t>3.</w:t>
            </w:r>
          </w:p>
        </w:tc>
        <w:tc>
          <w:tcPr>
            <w:tcW w:w="6378" w:type="dxa"/>
            <w:tcBorders>
              <w:left w:val="nil"/>
            </w:tcBorders>
            <w:shd w:val="clear" w:color="auto" w:fill="F2F2F2" w:themeFill="background1" w:themeFillShade="F2"/>
          </w:tcPr>
          <w:p w:rsidR="00B00D36" w:rsidRPr="00752481" w:rsidRDefault="00B00D36" w:rsidP="002D0E6D">
            <w:pPr>
              <w:ind w:left="-108"/>
              <w:jc w:val="both"/>
              <w:rPr>
                <w:rFonts w:asciiTheme="minorHAnsi" w:hAnsiTheme="minorHAnsi" w:cstheme="minorHAnsi"/>
              </w:rPr>
            </w:pPr>
            <w:r w:rsidRPr="00752481">
              <w:rPr>
                <w:rFonts w:asciiTheme="minorHAnsi" w:hAnsiTheme="minorHAnsi" w:cstheme="minorHAnsi"/>
              </w:rPr>
              <w:t>Fachlich-inhaltliche Gestaltung der Studiengänge</w:t>
            </w:r>
          </w:p>
        </w:tc>
        <w:tc>
          <w:tcPr>
            <w:tcW w:w="1134" w:type="dxa"/>
            <w:shd w:val="clear" w:color="auto" w:fill="F2F2F2" w:themeFill="background1" w:themeFillShade="F2"/>
          </w:tcPr>
          <w:p w:rsidR="00B00D36" w:rsidRPr="00752481" w:rsidRDefault="00B00D36" w:rsidP="00752481">
            <w:pPr>
              <w:ind w:right="-106"/>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ind w:right="-108"/>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B00D36">
            <w:pPr>
              <w:rPr>
                <w:rFonts w:asciiTheme="minorHAnsi" w:hAnsiTheme="minorHAnsi" w:cstheme="minorHAnsi"/>
              </w:rPr>
            </w:pPr>
          </w:p>
        </w:tc>
      </w:tr>
      <w:tr w:rsidR="00B00D36" w:rsidRPr="00752481" w:rsidTr="00B60C56">
        <w:tc>
          <w:tcPr>
            <w:tcW w:w="988" w:type="dxa"/>
            <w:tcBorders>
              <w:top w:val="single" w:sz="4" w:space="0" w:color="auto"/>
              <w:bottom w:val="nil"/>
              <w:right w:val="nil"/>
            </w:tcBorders>
          </w:tcPr>
          <w:p w:rsidR="00B00D36" w:rsidRPr="00752481" w:rsidRDefault="00B60C56" w:rsidP="006A6AE1">
            <w:pPr>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1</w:t>
            </w:r>
            <w:r w:rsidRPr="00752481">
              <w:rPr>
                <w:rFonts w:asciiTheme="minorHAnsi" w:hAnsiTheme="minorHAnsi" w:cstheme="minorHAnsi"/>
              </w:rPr>
              <w:t>)</w:t>
            </w:r>
          </w:p>
        </w:tc>
        <w:tc>
          <w:tcPr>
            <w:tcW w:w="6378" w:type="dxa"/>
            <w:tcBorders>
              <w:left w:val="nil"/>
            </w:tcBorders>
          </w:tcPr>
          <w:p w:rsidR="00B00D36" w:rsidRPr="00752481" w:rsidRDefault="00B00D36" w:rsidP="00B60C56">
            <w:pPr>
              <w:ind w:left="-108"/>
              <w:jc w:val="both"/>
              <w:rPr>
                <w:rFonts w:asciiTheme="minorHAnsi" w:hAnsiTheme="minorHAnsi" w:cstheme="minorHAnsi"/>
              </w:rPr>
            </w:pPr>
            <w:r w:rsidRPr="00752481">
              <w:rPr>
                <w:rFonts w:asciiTheme="minorHAnsi" w:hAnsiTheme="minorHAnsi" w:cstheme="minorHAnsi"/>
              </w:rPr>
              <w:t>Die Aktualität und Adäquanz der fachlichen und wissenschaftlichen Anforderungen ist gewährleistet</w:t>
            </w:r>
            <w:r w:rsidR="00B60C56" w:rsidRPr="00752481">
              <w:rPr>
                <w:rFonts w:asciiTheme="minorHAnsi" w:hAnsiTheme="minorHAnsi" w:cstheme="minorHAnsi"/>
              </w:rPr>
              <w:t>. Die fachlich-inhaltliche Gestaltung und die methodisch-didaktischen Ansätze des Curriculums werden kontinuierlich überprüft und an fachliche und didaktische Weiterentwicklungen angepasst. Dazu erfolgt eine systematische Berücksichtigung des fachlichen Diskurses auf nationaler und gegebenenfalls internationaler Ebene.</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6A6AE1">
        <w:tc>
          <w:tcPr>
            <w:tcW w:w="988" w:type="dxa"/>
            <w:tcBorders>
              <w:top w:val="nil"/>
              <w:bottom w:val="nil"/>
              <w:right w:val="nil"/>
            </w:tcBorders>
          </w:tcPr>
          <w:p w:rsidR="00B00D36" w:rsidRPr="00752481" w:rsidRDefault="00B60C56"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2</w:t>
            </w:r>
            <w:r w:rsidRPr="00752481">
              <w:rPr>
                <w:rFonts w:asciiTheme="minorHAnsi" w:hAnsiTheme="minorHAnsi" w:cstheme="minorHAnsi"/>
              </w:rPr>
              <w:t>)</w:t>
            </w:r>
          </w:p>
        </w:tc>
        <w:tc>
          <w:tcPr>
            <w:tcW w:w="6378" w:type="dxa"/>
            <w:tcBorders>
              <w:left w:val="nil"/>
            </w:tcBorders>
          </w:tcPr>
          <w:p w:rsidR="00B00D36" w:rsidRPr="00752481" w:rsidRDefault="00B00D36" w:rsidP="00B60C56">
            <w:pPr>
              <w:ind w:left="-108"/>
              <w:jc w:val="both"/>
              <w:rPr>
                <w:rFonts w:asciiTheme="minorHAnsi" w:hAnsiTheme="minorHAnsi" w:cstheme="minorHAnsi"/>
              </w:rPr>
            </w:pPr>
            <w:r w:rsidRPr="00752481">
              <w:rPr>
                <w:rFonts w:asciiTheme="minorHAnsi" w:hAnsiTheme="minorHAnsi" w:cstheme="minorHAnsi"/>
              </w:rPr>
              <w:t>In Studiengängen, in denen die Bildungsvoraussetzungen für ein Lehramt vermittelt werden, sind Grundlage der Akkreditierung sowohl die Bewertung der Bildungswissenschaften und Fachwissenschaften sowie deren Didaktik nach ländergemeinsamen und länderspezifischen fachlichen Anforderungen als auch die ländergemeinsamen und länderspezifischen strukturellen Vorgaben für die Lehrerausbildung</w:t>
            </w:r>
            <w:r w:rsidR="00B60C56" w:rsidRPr="00752481">
              <w:rPr>
                <w:rFonts w:asciiTheme="minorHAnsi" w:hAnsiTheme="minorHAnsi" w:cstheme="minorHAnsi"/>
              </w:rPr>
              <w: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B60C56">
        <w:tc>
          <w:tcPr>
            <w:tcW w:w="988" w:type="dxa"/>
            <w:tcBorders>
              <w:top w:val="nil"/>
              <w:bottom w:val="single" w:sz="4" w:space="0" w:color="auto"/>
              <w:right w:val="nil"/>
            </w:tcBorders>
          </w:tcPr>
          <w:p w:rsidR="00B00D36" w:rsidRPr="00752481" w:rsidRDefault="00B60C56"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3</w:t>
            </w:r>
            <w:r w:rsidRPr="00752481">
              <w:rPr>
                <w:rFonts w:asciiTheme="minorHAnsi" w:hAnsiTheme="minorHAnsi" w:cstheme="minorHAnsi"/>
              </w:rPr>
              <w:t>)</w:t>
            </w:r>
          </w:p>
        </w:tc>
        <w:tc>
          <w:tcPr>
            <w:tcW w:w="6378" w:type="dxa"/>
            <w:tcBorders>
              <w:left w:val="nil"/>
            </w:tcBorders>
          </w:tcPr>
          <w:p w:rsidR="00B00D36" w:rsidRPr="00752481" w:rsidRDefault="00B00D36" w:rsidP="00B60C56">
            <w:pPr>
              <w:ind w:left="-108"/>
              <w:jc w:val="both"/>
              <w:rPr>
                <w:rFonts w:asciiTheme="minorHAnsi" w:hAnsiTheme="minorHAnsi" w:cstheme="minorHAnsi"/>
              </w:rPr>
            </w:pPr>
            <w:r w:rsidRPr="00752481">
              <w:rPr>
                <w:rFonts w:asciiTheme="minorHAnsi" w:hAnsiTheme="minorHAnsi" w:cstheme="minorHAnsi"/>
              </w:rPr>
              <w:t xml:space="preserve">Im Rahmen der Akkreditierung von Lehramtsstudiengängen ist insbesondere zu prüfen, ob </w:t>
            </w:r>
          </w:p>
          <w:p w:rsidR="00B00D36" w:rsidRPr="00752481" w:rsidRDefault="00B00D36" w:rsidP="00752481">
            <w:pPr>
              <w:pStyle w:val="Listenabsatz"/>
              <w:numPr>
                <w:ilvl w:val="0"/>
                <w:numId w:val="10"/>
              </w:numPr>
              <w:ind w:left="119" w:hanging="227"/>
              <w:jc w:val="both"/>
              <w:rPr>
                <w:rFonts w:asciiTheme="minorHAnsi" w:hAnsiTheme="minorHAnsi" w:cstheme="minorHAnsi"/>
              </w:rPr>
            </w:pPr>
            <w:r w:rsidRPr="00752481">
              <w:rPr>
                <w:rFonts w:asciiTheme="minorHAnsi" w:hAnsiTheme="minorHAnsi" w:cstheme="minorHAnsi"/>
              </w:rPr>
              <w:t>ein integratives Studium an Universitäten oder gleichgestellten Hochschulen von mindestens zwei Fachwissenschaften und von Bildungswissenschaften in der Bachelorphase sowie in der Masterphase</w:t>
            </w:r>
            <w:r w:rsidR="00B60C56" w:rsidRPr="00752481">
              <w:rPr>
                <w:rFonts w:asciiTheme="minorHAnsi" w:hAnsiTheme="minorHAnsi" w:cstheme="minorHAnsi"/>
              </w:rPr>
              <w:t>,</w:t>
            </w:r>
          </w:p>
          <w:p w:rsidR="00B60C56" w:rsidRPr="00752481" w:rsidRDefault="00B00D36" w:rsidP="00752481">
            <w:pPr>
              <w:pStyle w:val="Listenabsatz"/>
              <w:numPr>
                <w:ilvl w:val="0"/>
                <w:numId w:val="10"/>
              </w:numPr>
              <w:ind w:left="119" w:hanging="227"/>
              <w:jc w:val="both"/>
              <w:rPr>
                <w:rFonts w:asciiTheme="minorHAnsi" w:hAnsiTheme="minorHAnsi" w:cstheme="minorHAnsi"/>
              </w:rPr>
            </w:pPr>
            <w:r w:rsidRPr="00752481">
              <w:rPr>
                <w:rFonts w:asciiTheme="minorHAnsi" w:hAnsiTheme="minorHAnsi" w:cstheme="minorHAnsi"/>
              </w:rPr>
              <w:t xml:space="preserve">schulpraktische Studien bereits während des Bachelorstudiums und </w:t>
            </w:r>
          </w:p>
          <w:p w:rsidR="00B60C56" w:rsidRPr="00752481" w:rsidRDefault="00B00D36" w:rsidP="00752481">
            <w:pPr>
              <w:pStyle w:val="Listenabsatz"/>
              <w:numPr>
                <w:ilvl w:val="0"/>
                <w:numId w:val="10"/>
              </w:numPr>
              <w:ind w:left="119" w:hanging="227"/>
              <w:jc w:val="both"/>
              <w:rPr>
                <w:rFonts w:asciiTheme="minorHAnsi" w:hAnsiTheme="minorHAnsi" w:cstheme="minorHAnsi"/>
              </w:rPr>
            </w:pPr>
            <w:r w:rsidRPr="00752481">
              <w:rPr>
                <w:rFonts w:asciiTheme="minorHAnsi" w:hAnsiTheme="minorHAnsi" w:cstheme="minorHAnsi"/>
              </w:rPr>
              <w:t xml:space="preserve">eine Differenzierung des Studiums und der Abschlüsse nach Lehrämtern </w:t>
            </w:r>
          </w:p>
          <w:p w:rsidR="00B00D36" w:rsidRPr="00752481" w:rsidRDefault="00B00D36" w:rsidP="00B60C56">
            <w:pPr>
              <w:ind w:left="-108"/>
              <w:jc w:val="both"/>
              <w:rPr>
                <w:rFonts w:asciiTheme="minorHAnsi" w:hAnsiTheme="minorHAnsi" w:cstheme="minorHAnsi"/>
              </w:rPr>
            </w:pPr>
            <w:r w:rsidRPr="00752481">
              <w:rPr>
                <w:rFonts w:asciiTheme="minorHAnsi" w:hAnsiTheme="minorHAnsi" w:cstheme="minorHAnsi"/>
              </w:rPr>
              <w:t>erfolgt sind. Ausnahmen beim Lehramt für die beruflichen Schulen sind zulässig.</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i/>
              </w:rPr>
            </w:pPr>
          </w:p>
        </w:tc>
      </w:tr>
      <w:tr w:rsidR="00B00D36" w:rsidRPr="00752481" w:rsidTr="00B60C56">
        <w:tc>
          <w:tcPr>
            <w:tcW w:w="988" w:type="dxa"/>
            <w:tcBorders>
              <w:bottom w:val="single" w:sz="4" w:space="0" w:color="auto"/>
              <w:right w:val="nil"/>
            </w:tcBorders>
            <w:shd w:val="clear" w:color="auto" w:fill="F2F2F2" w:themeFill="background1" w:themeFillShade="F2"/>
          </w:tcPr>
          <w:p w:rsidR="00B00D36" w:rsidRPr="00752481" w:rsidRDefault="00B60C56" w:rsidP="00B60C56">
            <w:pPr>
              <w:ind w:left="426" w:hanging="426"/>
              <w:jc w:val="center"/>
              <w:rPr>
                <w:rFonts w:asciiTheme="minorHAnsi" w:hAnsiTheme="minorHAnsi" w:cstheme="minorHAnsi"/>
              </w:rPr>
            </w:pPr>
            <w:r w:rsidRPr="00752481">
              <w:rPr>
                <w:rFonts w:asciiTheme="minorHAnsi" w:hAnsiTheme="minorHAnsi" w:cstheme="minorHAnsi"/>
              </w:rPr>
              <w:t>§ 1</w:t>
            </w:r>
            <w:r w:rsidR="00B00D36" w:rsidRPr="00752481">
              <w:rPr>
                <w:rFonts w:asciiTheme="minorHAnsi" w:hAnsiTheme="minorHAnsi" w:cstheme="minorHAnsi"/>
              </w:rPr>
              <w:t>4</w:t>
            </w:r>
          </w:p>
        </w:tc>
        <w:tc>
          <w:tcPr>
            <w:tcW w:w="6378" w:type="dxa"/>
            <w:tcBorders>
              <w:left w:val="nil"/>
            </w:tcBorders>
            <w:shd w:val="clear" w:color="auto" w:fill="F2F2F2" w:themeFill="background1" w:themeFillShade="F2"/>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Studienerfolg</w:t>
            </w:r>
          </w:p>
        </w:tc>
        <w:tc>
          <w:tcPr>
            <w:tcW w:w="1134" w:type="dxa"/>
            <w:shd w:val="clear" w:color="auto" w:fill="F2F2F2" w:themeFill="background1" w:themeFillShade="F2"/>
          </w:tcPr>
          <w:p w:rsidR="00B00D36" w:rsidRPr="00752481" w:rsidRDefault="00B00D36" w:rsidP="00752481">
            <w:pPr>
              <w:ind w:right="-106"/>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ind w:right="-108"/>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B00D36">
            <w:pPr>
              <w:rPr>
                <w:rFonts w:asciiTheme="minorHAnsi" w:hAnsiTheme="minorHAnsi" w:cstheme="minorHAnsi"/>
              </w:rPr>
            </w:pPr>
          </w:p>
        </w:tc>
      </w:tr>
      <w:tr w:rsidR="00B00D36" w:rsidRPr="00752481" w:rsidTr="009457FF">
        <w:tc>
          <w:tcPr>
            <w:tcW w:w="988" w:type="dxa"/>
            <w:tcBorders>
              <w:top w:val="single" w:sz="4" w:space="0" w:color="auto"/>
              <w:bottom w:val="single" w:sz="4" w:space="0" w:color="auto"/>
              <w:right w:val="nil"/>
            </w:tcBorders>
          </w:tcPr>
          <w:p w:rsidR="00B00D36" w:rsidRPr="00752481" w:rsidRDefault="00B00D36" w:rsidP="00B60C56">
            <w:pPr>
              <w:ind w:left="426" w:hanging="426"/>
              <w:jc w:val="center"/>
              <w:rPr>
                <w:rFonts w:asciiTheme="minorHAnsi" w:hAnsiTheme="minorHAnsi" w:cstheme="minorHAnsi"/>
              </w:rPr>
            </w:pP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Der Studiengang unterliegt unter Beteiligung von Studierenden und Absolventinnen und Absolventen einem kontinuierlichen Monitoring</w:t>
            </w:r>
            <w:r w:rsidR="009457FF" w:rsidRPr="00752481">
              <w:rPr>
                <w:rFonts w:asciiTheme="minorHAnsi" w:hAnsiTheme="minorHAnsi" w:cstheme="minorHAnsi"/>
              </w:rPr>
              <w:t>. Auf dieser Grundlage werden Maßnahmen zur Sicherung des Studienerfolgs abgeleitet. Diese werden fortlaufend überprüft und die Ergebnisse für die Weiterentwicklung des Studiengangs genutzt. Die Beteiligten werden über die Ergebnisse und die ergriffenen Maßnahmen unter Beachtung datenschutzrechtlicher Belange informiert.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bl>
    <w:p w:rsidR="00752481" w:rsidRDefault="00752481">
      <w:r>
        <w:br w:type="page"/>
      </w:r>
    </w:p>
    <w:tbl>
      <w:tblPr>
        <w:tblStyle w:val="Tabellenraster"/>
        <w:tblW w:w="14595" w:type="dxa"/>
        <w:tblLayout w:type="fixed"/>
        <w:tblLook w:val="04A0" w:firstRow="1" w:lastRow="0" w:firstColumn="1" w:lastColumn="0" w:noHBand="0" w:noVBand="1"/>
      </w:tblPr>
      <w:tblGrid>
        <w:gridCol w:w="988"/>
        <w:gridCol w:w="6378"/>
        <w:gridCol w:w="1134"/>
        <w:gridCol w:w="1701"/>
        <w:gridCol w:w="4394"/>
      </w:tblGrid>
      <w:tr w:rsidR="00B00D36" w:rsidRPr="00752481" w:rsidTr="009457FF">
        <w:tc>
          <w:tcPr>
            <w:tcW w:w="988" w:type="dxa"/>
            <w:tcBorders>
              <w:bottom w:val="single" w:sz="4" w:space="0" w:color="auto"/>
              <w:right w:val="nil"/>
            </w:tcBorders>
            <w:shd w:val="clear" w:color="auto" w:fill="F2F2F2" w:themeFill="background1" w:themeFillShade="F2"/>
          </w:tcPr>
          <w:p w:rsidR="00B00D36" w:rsidRPr="00752481" w:rsidRDefault="009457FF" w:rsidP="009457FF">
            <w:pPr>
              <w:jc w:val="center"/>
              <w:rPr>
                <w:rFonts w:asciiTheme="minorHAnsi" w:hAnsiTheme="minorHAnsi" w:cstheme="minorHAnsi"/>
              </w:rPr>
            </w:pPr>
            <w:r w:rsidRPr="00752481">
              <w:rPr>
                <w:rFonts w:asciiTheme="minorHAnsi" w:hAnsiTheme="minorHAnsi" w:cstheme="minorHAnsi"/>
              </w:rPr>
              <w:lastRenderedPageBreak/>
              <w:t>§ 1</w:t>
            </w:r>
            <w:r w:rsidR="00B00D36" w:rsidRPr="00752481">
              <w:rPr>
                <w:rFonts w:asciiTheme="minorHAnsi" w:hAnsiTheme="minorHAnsi" w:cstheme="minorHAnsi"/>
              </w:rPr>
              <w:t>5</w:t>
            </w:r>
          </w:p>
        </w:tc>
        <w:tc>
          <w:tcPr>
            <w:tcW w:w="6378" w:type="dxa"/>
            <w:tcBorders>
              <w:left w:val="nil"/>
            </w:tcBorders>
            <w:shd w:val="clear" w:color="auto" w:fill="F2F2F2" w:themeFill="background1" w:themeFillShade="F2"/>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Geschlechtergerechtigkeit und Nachteilsausgleich</w:t>
            </w:r>
          </w:p>
        </w:tc>
        <w:tc>
          <w:tcPr>
            <w:tcW w:w="1134" w:type="dxa"/>
            <w:shd w:val="clear" w:color="auto" w:fill="F2F2F2" w:themeFill="background1" w:themeFillShade="F2"/>
          </w:tcPr>
          <w:p w:rsidR="00B00D36" w:rsidRPr="00752481" w:rsidRDefault="00B00D36" w:rsidP="00752481">
            <w:pPr>
              <w:ind w:right="-106"/>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ind w:right="-108"/>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B00D36">
            <w:pPr>
              <w:rPr>
                <w:rFonts w:asciiTheme="minorHAnsi" w:hAnsiTheme="minorHAnsi" w:cstheme="minorHAnsi"/>
              </w:rPr>
            </w:pPr>
          </w:p>
        </w:tc>
      </w:tr>
      <w:tr w:rsidR="00B00D36" w:rsidRPr="00752481" w:rsidTr="009457FF">
        <w:tc>
          <w:tcPr>
            <w:tcW w:w="988" w:type="dxa"/>
            <w:tcBorders>
              <w:top w:val="single" w:sz="4" w:space="0" w:color="auto"/>
              <w:bottom w:val="single" w:sz="4" w:space="0" w:color="auto"/>
              <w:right w:val="nil"/>
            </w:tcBorders>
          </w:tcPr>
          <w:p w:rsidR="00B00D36" w:rsidRPr="00752481" w:rsidRDefault="00B00D36" w:rsidP="006A6AE1">
            <w:pPr>
              <w:ind w:left="426" w:hanging="426"/>
              <w:jc w:val="center"/>
              <w:rPr>
                <w:rFonts w:asciiTheme="minorHAnsi" w:hAnsiTheme="minorHAnsi" w:cstheme="minorHAnsi"/>
              </w:rPr>
            </w:pP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Die Hochschule verfügt über Konzepte zur Geschlechtergerechtigkeit und zur Förderung der Chancengleichheit von Studierenden in besonderen Lebenslagen, die auf der Ebene des Studiengangs umgesetzt werden</w:t>
            </w:r>
            <w:r w:rsidR="009457FF" w:rsidRPr="00752481">
              <w:rPr>
                <w:rFonts w:asciiTheme="minorHAnsi" w:hAnsiTheme="minorHAnsi" w:cstheme="minorHAnsi"/>
              </w:rPr>
              <w: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9457FF">
        <w:tc>
          <w:tcPr>
            <w:tcW w:w="988" w:type="dxa"/>
            <w:tcBorders>
              <w:bottom w:val="single" w:sz="4" w:space="0" w:color="auto"/>
              <w:right w:val="nil"/>
            </w:tcBorders>
            <w:shd w:val="clear" w:color="auto" w:fill="F2F2F2" w:themeFill="background1" w:themeFillShade="F2"/>
          </w:tcPr>
          <w:p w:rsidR="00B00D36" w:rsidRPr="00752481" w:rsidRDefault="009457FF" w:rsidP="009457FF">
            <w:pPr>
              <w:ind w:left="426" w:hanging="426"/>
              <w:jc w:val="center"/>
              <w:rPr>
                <w:rFonts w:asciiTheme="minorHAnsi" w:hAnsiTheme="minorHAnsi" w:cstheme="minorHAnsi"/>
              </w:rPr>
            </w:pPr>
            <w:r w:rsidRPr="00752481">
              <w:rPr>
                <w:rFonts w:asciiTheme="minorHAnsi" w:hAnsiTheme="minorHAnsi" w:cstheme="minorHAnsi"/>
              </w:rPr>
              <w:t>§ 1</w:t>
            </w:r>
            <w:r w:rsidR="00B00D36" w:rsidRPr="00752481">
              <w:rPr>
                <w:rFonts w:asciiTheme="minorHAnsi" w:hAnsiTheme="minorHAnsi" w:cstheme="minorHAnsi"/>
              </w:rPr>
              <w:t>6</w:t>
            </w:r>
          </w:p>
        </w:tc>
        <w:tc>
          <w:tcPr>
            <w:tcW w:w="6378" w:type="dxa"/>
            <w:tcBorders>
              <w:left w:val="nil"/>
            </w:tcBorders>
            <w:shd w:val="clear" w:color="auto" w:fill="F2F2F2" w:themeFill="background1" w:themeFillShade="F2"/>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Sonderregelungen für Joint-Degree-Programme</w:t>
            </w:r>
          </w:p>
        </w:tc>
        <w:tc>
          <w:tcPr>
            <w:tcW w:w="1134" w:type="dxa"/>
            <w:shd w:val="clear" w:color="auto" w:fill="F2F2F2" w:themeFill="background1" w:themeFillShade="F2"/>
          </w:tcPr>
          <w:p w:rsidR="00B00D36" w:rsidRPr="00752481" w:rsidRDefault="00B00D36" w:rsidP="00752481">
            <w:pPr>
              <w:ind w:right="-106"/>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ind w:right="-108"/>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B00D36">
            <w:pPr>
              <w:rPr>
                <w:rFonts w:asciiTheme="minorHAnsi" w:hAnsiTheme="minorHAnsi" w:cstheme="minorHAnsi"/>
              </w:rPr>
            </w:pPr>
          </w:p>
        </w:tc>
      </w:tr>
      <w:tr w:rsidR="00B00D36" w:rsidRPr="00752481" w:rsidTr="009457FF">
        <w:tc>
          <w:tcPr>
            <w:tcW w:w="988" w:type="dxa"/>
            <w:tcBorders>
              <w:top w:val="single" w:sz="4" w:space="0" w:color="auto"/>
              <w:bottom w:val="nil"/>
              <w:right w:val="nil"/>
            </w:tcBorders>
          </w:tcPr>
          <w:p w:rsidR="00B00D36" w:rsidRPr="00752481" w:rsidRDefault="009457FF"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1</w:t>
            </w:r>
            <w:r w:rsidRPr="00752481">
              <w:rPr>
                <w:rFonts w:asciiTheme="minorHAnsi" w:hAnsiTheme="minorHAnsi" w:cstheme="minorHAnsi"/>
              </w:rPr>
              <w:t>)</w:t>
            </w:r>
          </w:p>
        </w:tc>
        <w:tc>
          <w:tcPr>
            <w:tcW w:w="6378" w:type="dxa"/>
            <w:tcBorders>
              <w:left w:val="nil"/>
            </w:tcBorders>
          </w:tcPr>
          <w:p w:rsidR="009457FF" w:rsidRPr="00752481" w:rsidRDefault="00B00D36" w:rsidP="009457FF">
            <w:pPr>
              <w:ind w:left="-108" w:firstLine="33"/>
              <w:rPr>
                <w:rFonts w:asciiTheme="minorHAnsi" w:hAnsiTheme="minorHAnsi" w:cstheme="minorHAnsi"/>
              </w:rPr>
            </w:pPr>
            <w:r w:rsidRPr="00752481">
              <w:rPr>
                <w:rFonts w:asciiTheme="minorHAnsi" w:hAnsiTheme="minorHAnsi" w:cstheme="minorHAnsi"/>
              </w:rPr>
              <w:t>Für Joint-Degree-Programme finden die Regelungen in § 11 Absätze 1 und 2 sowie § 12 Absatz 1 Sätze 1 bis 3, Absatz 2 Satz 1, Absätze 3 und 4 sowie § 14 entsprechend Anwendung</w:t>
            </w:r>
            <w:r w:rsidR="009457FF" w:rsidRPr="00752481">
              <w:rPr>
                <w:rFonts w:asciiTheme="minorHAnsi" w:hAnsiTheme="minorHAnsi" w:cstheme="minorHAnsi"/>
              </w:rPr>
              <w:t>. Daneben gilt:</w:t>
            </w:r>
          </w:p>
          <w:p w:rsidR="009457FF" w:rsidRPr="00752481" w:rsidRDefault="009457FF" w:rsidP="004164B7">
            <w:pPr>
              <w:pStyle w:val="Listenabsatz"/>
              <w:numPr>
                <w:ilvl w:val="0"/>
                <w:numId w:val="6"/>
              </w:numPr>
              <w:ind w:left="119" w:hanging="227"/>
              <w:rPr>
                <w:rFonts w:asciiTheme="minorHAnsi" w:hAnsiTheme="minorHAnsi" w:cstheme="minorHAnsi"/>
              </w:rPr>
            </w:pPr>
            <w:r w:rsidRPr="00752481">
              <w:rPr>
                <w:rFonts w:asciiTheme="minorHAnsi" w:hAnsiTheme="minorHAnsi" w:cstheme="minorHAnsi"/>
              </w:rPr>
              <w:t>Die Zugangsanforderungen und Auswahlverfahren sind der Niveaustufe und der Fachdisziplin, in der der Studiengang angesiedelt ist, angemessen.</w:t>
            </w:r>
          </w:p>
          <w:p w:rsidR="009457FF" w:rsidRPr="00752481" w:rsidRDefault="009457FF" w:rsidP="004164B7">
            <w:pPr>
              <w:pStyle w:val="Listenabsatz"/>
              <w:numPr>
                <w:ilvl w:val="0"/>
                <w:numId w:val="6"/>
              </w:numPr>
              <w:ind w:left="119" w:hanging="227"/>
              <w:rPr>
                <w:rFonts w:asciiTheme="minorHAnsi" w:hAnsiTheme="minorHAnsi" w:cstheme="minorHAnsi"/>
              </w:rPr>
            </w:pPr>
            <w:r w:rsidRPr="00752481">
              <w:rPr>
                <w:rFonts w:asciiTheme="minorHAnsi" w:hAnsiTheme="minorHAnsi" w:cstheme="minorHAnsi"/>
              </w:rPr>
              <w:t>Es kann nachgewiesen werden, dass mit dem Studiengang die angestrebten Lernergebnisse erreicht werden.</w:t>
            </w:r>
          </w:p>
          <w:p w:rsidR="009457FF" w:rsidRPr="00752481" w:rsidRDefault="009457FF" w:rsidP="004164B7">
            <w:pPr>
              <w:pStyle w:val="Listenabsatz"/>
              <w:numPr>
                <w:ilvl w:val="0"/>
                <w:numId w:val="6"/>
              </w:numPr>
              <w:ind w:left="119" w:hanging="227"/>
              <w:rPr>
                <w:rFonts w:asciiTheme="minorHAnsi" w:hAnsiTheme="minorHAnsi" w:cstheme="minorHAnsi"/>
              </w:rPr>
            </w:pPr>
            <w:r w:rsidRPr="00752481">
              <w:rPr>
                <w:rFonts w:asciiTheme="minorHAnsi" w:hAnsiTheme="minorHAnsi" w:cstheme="minorHAnsi"/>
              </w:rPr>
              <w:t>Soweit einschlägig, sind die Vorgaben der Richtlinie 2005/36/EG des Europäischen Parlaments und des Europäischen Rates vom 7. September 2005 über die Anerkennung von Berufsqualifikationen (</w:t>
            </w:r>
            <w:proofErr w:type="spellStart"/>
            <w:r w:rsidRPr="00752481">
              <w:rPr>
                <w:rFonts w:asciiTheme="minorHAnsi" w:hAnsiTheme="minorHAnsi" w:cstheme="minorHAnsi"/>
              </w:rPr>
              <w:t>ABl.</w:t>
            </w:r>
            <w:proofErr w:type="spellEnd"/>
            <w:r w:rsidRPr="00752481">
              <w:rPr>
                <w:rFonts w:asciiTheme="minorHAnsi" w:hAnsiTheme="minorHAnsi" w:cstheme="minorHAnsi"/>
              </w:rPr>
              <w:t xml:space="preserve"> L 255 vom 30. 9. 2005, S.22), die zuletzt durch Richtlinie 2013/55/EU (</w:t>
            </w:r>
            <w:proofErr w:type="spellStart"/>
            <w:r w:rsidRPr="00752481">
              <w:rPr>
                <w:rFonts w:asciiTheme="minorHAnsi" w:hAnsiTheme="minorHAnsi" w:cstheme="minorHAnsi"/>
              </w:rPr>
              <w:t>ABl.</w:t>
            </w:r>
            <w:proofErr w:type="spellEnd"/>
            <w:r w:rsidRPr="00752481">
              <w:rPr>
                <w:rFonts w:asciiTheme="minorHAnsi" w:hAnsiTheme="minorHAnsi" w:cstheme="minorHAnsi"/>
              </w:rPr>
              <w:t xml:space="preserve"> L 354 vom 28. 12.2013, S. 132, zuletzt </w:t>
            </w:r>
            <w:proofErr w:type="spellStart"/>
            <w:r w:rsidRPr="00752481">
              <w:rPr>
                <w:rFonts w:asciiTheme="minorHAnsi" w:hAnsiTheme="minorHAnsi" w:cstheme="minorHAnsi"/>
              </w:rPr>
              <w:t>ber</w:t>
            </w:r>
            <w:proofErr w:type="spellEnd"/>
            <w:r w:rsidRPr="00752481">
              <w:rPr>
                <w:rFonts w:asciiTheme="minorHAnsi" w:hAnsiTheme="minorHAnsi" w:cstheme="minorHAnsi"/>
              </w:rPr>
              <w:t xml:space="preserve">. </w:t>
            </w:r>
            <w:proofErr w:type="spellStart"/>
            <w:r w:rsidRPr="00752481">
              <w:rPr>
                <w:rFonts w:asciiTheme="minorHAnsi" w:hAnsiTheme="minorHAnsi" w:cstheme="minorHAnsi"/>
              </w:rPr>
              <w:t>ABl.</w:t>
            </w:r>
            <w:proofErr w:type="spellEnd"/>
            <w:r w:rsidRPr="00752481">
              <w:rPr>
                <w:rFonts w:asciiTheme="minorHAnsi" w:hAnsiTheme="minorHAnsi" w:cstheme="minorHAnsi"/>
              </w:rPr>
              <w:t xml:space="preserve"> L 95 vom 9. 4.2016, S.20) geändert worden ist, berücksichtigt.</w:t>
            </w:r>
          </w:p>
          <w:p w:rsidR="009457FF" w:rsidRPr="00752481" w:rsidRDefault="009457FF" w:rsidP="004164B7">
            <w:pPr>
              <w:pStyle w:val="Listenabsatz"/>
              <w:numPr>
                <w:ilvl w:val="0"/>
                <w:numId w:val="6"/>
              </w:numPr>
              <w:ind w:left="119" w:hanging="227"/>
              <w:rPr>
                <w:rFonts w:asciiTheme="minorHAnsi" w:hAnsiTheme="minorHAnsi" w:cstheme="minorHAnsi"/>
              </w:rPr>
            </w:pPr>
            <w:r w:rsidRPr="00752481">
              <w:rPr>
                <w:rFonts w:asciiTheme="minorHAnsi" w:hAnsiTheme="minorHAnsi" w:cstheme="minorHAnsi"/>
              </w:rPr>
              <w:t>Bei der Betreuung, der Gestaltung des Studiengangs und den angewendeten Lehr- und Lernformen werden die Vielfalt der Studierenden und ihrer Bedürfnisse respektiert und die spezifischen Anforderungen mobiler Studierender berücksichtigt.</w:t>
            </w:r>
          </w:p>
          <w:p w:rsidR="00B00D36" w:rsidRPr="00752481" w:rsidRDefault="009457FF" w:rsidP="004164B7">
            <w:pPr>
              <w:pStyle w:val="Listenabsatz"/>
              <w:numPr>
                <w:ilvl w:val="0"/>
                <w:numId w:val="6"/>
              </w:numPr>
              <w:ind w:left="119" w:hanging="227"/>
              <w:rPr>
                <w:rFonts w:asciiTheme="minorHAnsi" w:hAnsiTheme="minorHAnsi" w:cstheme="minorHAnsi"/>
              </w:rPr>
            </w:pPr>
            <w:r w:rsidRPr="00752481">
              <w:rPr>
                <w:rFonts w:asciiTheme="minorHAnsi" w:hAnsiTheme="minorHAnsi" w:cstheme="minorHAnsi"/>
              </w:rPr>
              <w:t>Das Qualitätsmanagementsystem der Hochschule gewährleistet die Umsetzung der vorstehenden und der in § 17 genannten Maßgaben.</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9457FF">
        <w:tc>
          <w:tcPr>
            <w:tcW w:w="988" w:type="dxa"/>
            <w:tcBorders>
              <w:top w:val="nil"/>
              <w:bottom w:val="single" w:sz="4" w:space="0" w:color="auto"/>
              <w:right w:val="nil"/>
            </w:tcBorders>
          </w:tcPr>
          <w:p w:rsidR="00B00D36" w:rsidRPr="00752481" w:rsidRDefault="009457FF"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2</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rPr>
                <w:rFonts w:asciiTheme="minorHAnsi" w:hAnsiTheme="minorHAnsi" w:cstheme="minorHAnsi"/>
              </w:rPr>
            </w:pPr>
            <w:r w:rsidRPr="00752481">
              <w:rPr>
                <w:rFonts w:asciiTheme="minorHAnsi" w:hAnsiTheme="minorHAnsi" w:cstheme="minorHAnsi"/>
              </w:rPr>
              <w:t>Wird ein Joint-Degree-Programm gemeinsam mit außereuropäischen Kooperationspartnern koordiniert und angeboten, findet auf Antrag der inländischen Hochschule Absatz 1 entsprechende Anwendung, wenn sich die außereuropäischen Kooperationspartner in der Kooperationsvereinbarung mit der inländischen Hochschule zu einer Akkreditierung unter Anwendung der in Absatz 1 sowie § 10 Absätze 1 und 2 und § 33 Absatz 1 geregelten Kriterien und Verfahrensregeln verpflichten</w:t>
            </w:r>
            <w:r w:rsidR="009457FF" w:rsidRPr="00752481">
              <w:rPr>
                <w:rFonts w:asciiTheme="minorHAnsi" w:hAnsiTheme="minorHAnsi" w:cstheme="minorHAnsi"/>
              </w:rPr>
              <w: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bl>
    <w:p w:rsidR="0082187A" w:rsidRPr="00752481" w:rsidRDefault="0082187A">
      <w:r w:rsidRPr="00752481">
        <w:br w:type="page"/>
      </w:r>
    </w:p>
    <w:tbl>
      <w:tblPr>
        <w:tblStyle w:val="Tabellenraster"/>
        <w:tblW w:w="14595" w:type="dxa"/>
        <w:tblLayout w:type="fixed"/>
        <w:tblLook w:val="04A0" w:firstRow="1" w:lastRow="0" w:firstColumn="1" w:lastColumn="0" w:noHBand="0" w:noVBand="1"/>
      </w:tblPr>
      <w:tblGrid>
        <w:gridCol w:w="988"/>
        <w:gridCol w:w="6378"/>
        <w:gridCol w:w="1134"/>
        <w:gridCol w:w="1701"/>
        <w:gridCol w:w="4394"/>
      </w:tblGrid>
      <w:tr w:rsidR="00B00D36" w:rsidRPr="00752481" w:rsidTr="009457FF">
        <w:tc>
          <w:tcPr>
            <w:tcW w:w="988" w:type="dxa"/>
            <w:tcBorders>
              <w:bottom w:val="single" w:sz="4" w:space="0" w:color="auto"/>
              <w:right w:val="nil"/>
            </w:tcBorders>
            <w:shd w:val="clear" w:color="auto" w:fill="F2F2F2" w:themeFill="background1" w:themeFillShade="F2"/>
          </w:tcPr>
          <w:p w:rsidR="00B00D36" w:rsidRPr="00752481" w:rsidRDefault="009457FF" w:rsidP="009457FF">
            <w:pPr>
              <w:jc w:val="center"/>
              <w:rPr>
                <w:rFonts w:asciiTheme="minorHAnsi" w:hAnsiTheme="minorHAnsi" w:cstheme="minorHAnsi"/>
              </w:rPr>
            </w:pPr>
            <w:r w:rsidRPr="00752481">
              <w:rPr>
                <w:rFonts w:asciiTheme="minorHAnsi" w:hAnsiTheme="minorHAnsi" w:cstheme="minorHAnsi"/>
              </w:rPr>
              <w:lastRenderedPageBreak/>
              <w:t>§ 1</w:t>
            </w:r>
            <w:r w:rsidR="00B00D36" w:rsidRPr="00752481">
              <w:rPr>
                <w:rFonts w:asciiTheme="minorHAnsi" w:hAnsiTheme="minorHAnsi" w:cstheme="minorHAnsi"/>
              </w:rPr>
              <w:t>7</w:t>
            </w:r>
          </w:p>
        </w:tc>
        <w:tc>
          <w:tcPr>
            <w:tcW w:w="6378" w:type="dxa"/>
            <w:tcBorders>
              <w:left w:val="nil"/>
            </w:tcBorders>
            <w:shd w:val="clear" w:color="auto" w:fill="F2F2F2" w:themeFill="background1" w:themeFillShade="F2"/>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Konzept des Qualitätsmanagementsystems</w:t>
            </w:r>
          </w:p>
        </w:tc>
        <w:tc>
          <w:tcPr>
            <w:tcW w:w="1134" w:type="dxa"/>
            <w:shd w:val="clear" w:color="auto" w:fill="F2F2F2" w:themeFill="background1" w:themeFillShade="F2"/>
          </w:tcPr>
          <w:p w:rsidR="00B00D36" w:rsidRPr="00752481" w:rsidRDefault="00B00D36" w:rsidP="00752481">
            <w:pPr>
              <w:ind w:right="-106"/>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ind w:right="-108"/>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B00D36">
            <w:pPr>
              <w:rPr>
                <w:rFonts w:asciiTheme="minorHAnsi" w:hAnsiTheme="minorHAnsi" w:cstheme="minorHAnsi"/>
              </w:rPr>
            </w:pPr>
          </w:p>
        </w:tc>
      </w:tr>
      <w:tr w:rsidR="00B00D36" w:rsidRPr="00752481" w:rsidTr="009457FF">
        <w:tc>
          <w:tcPr>
            <w:tcW w:w="988" w:type="dxa"/>
            <w:tcBorders>
              <w:top w:val="single" w:sz="4" w:space="0" w:color="auto"/>
              <w:bottom w:val="nil"/>
              <w:right w:val="nil"/>
            </w:tcBorders>
          </w:tcPr>
          <w:p w:rsidR="00B00D36" w:rsidRPr="00752481" w:rsidRDefault="009457FF"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1</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Die Hochschule verfügt über ein Leitbild für die Lehre, das sich in den Curricula ihrer Studiengänge widerspiegelt</w:t>
            </w:r>
            <w:r w:rsidR="009457FF" w:rsidRPr="00752481">
              <w:rPr>
                <w:rFonts w:asciiTheme="minorHAnsi" w:hAnsiTheme="minorHAnsi" w:cstheme="minorHAnsi"/>
              </w:rPr>
              <w:t xml:space="preserve">. Das Qualitätsmanagementsystem folgt den Werten und Normen des Leitbildes für die Lehre und zielt darauf ab, die Studienqualität kontinuierlich zu verbessern. Es gewährleistet die systematische Umsetzung der in den Abschnitten 2 und 3 genannten Maßgaben. Die Hochschule hat Entscheidungsprozesse, Zuständigkeiten und Verantwortlichkeiten für die Einrichtung, Überprüfung, Weiterentwicklung und Einstellung von Studiengängen und die hochschuleigenen Verfahren zur Akkreditierung von Studiengängen im Rahmen ihres Qualitätsmanagementsystems festgelegt und hochschulweit veröffentlicht. </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4164B7">
        <w:tc>
          <w:tcPr>
            <w:tcW w:w="988" w:type="dxa"/>
            <w:tcBorders>
              <w:top w:val="single" w:sz="4" w:space="0" w:color="auto"/>
              <w:bottom w:val="single" w:sz="4" w:space="0" w:color="auto"/>
              <w:right w:val="nil"/>
            </w:tcBorders>
          </w:tcPr>
          <w:p w:rsidR="00B00D36" w:rsidRPr="00752481" w:rsidRDefault="009457FF"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2</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Das Qualitätsmanagementsystem wurde unter Beteiligung der Mitgliedsgruppen der Hochschule und unter Einbeziehung externen Sachverstands erstellt</w:t>
            </w:r>
            <w:r w:rsidR="009457FF" w:rsidRPr="00752481">
              <w:rPr>
                <w:rFonts w:asciiTheme="minorHAnsi" w:hAnsiTheme="minorHAnsi" w:cstheme="minorHAnsi"/>
              </w:rPr>
              <w:t>. Es stellt die Unabhängigkeit von Qualitätsbewertungen sicher und enthält Verfahren zum Umgang mit hochschulinternen Konflikten sowie ein internes Beschwerdesystem. Es beruht auf geschlossenen Regelkreisen, umfasst alle Leistungsbereiche der Hochschule, die für Studium und Lehre unmittelbar relevant sind und verfügt über eine angemessene und nachhaltige Ressourcenausstattung. Funktionsfähigkeit und Wirksamkeit mit Bezug auf die Studienqualität werden von der Hochschule regelmäßig überprüft und kontinuierlich weiterentwickelt.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4164B7">
        <w:tc>
          <w:tcPr>
            <w:tcW w:w="988" w:type="dxa"/>
            <w:tcBorders>
              <w:bottom w:val="single" w:sz="4" w:space="0" w:color="auto"/>
              <w:right w:val="nil"/>
            </w:tcBorders>
            <w:shd w:val="clear" w:color="auto" w:fill="F2F2F2" w:themeFill="background1" w:themeFillShade="F2"/>
          </w:tcPr>
          <w:p w:rsidR="00B00D36" w:rsidRPr="00752481" w:rsidRDefault="009457FF" w:rsidP="009457FF">
            <w:pPr>
              <w:jc w:val="center"/>
              <w:rPr>
                <w:rFonts w:asciiTheme="minorHAnsi" w:hAnsiTheme="minorHAnsi" w:cstheme="minorHAnsi"/>
              </w:rPr>
            </w:pPr>
            <w:r w:rsidRPr="00752481">
              <w:rPr>
                <w:rFonts w:asciiTheme="minorHAnsi" w:hAnsiTheme="minorHAnsi" w:cstheme="minorHAnsi"/>
              </w:rPr>
              <w:t>§ 1</w:t>
            </w:r>
            <w:r w:rsidR="00B00D36" w:rsidRPr="00752481">
              <w:rPr>
                <w:rFonts w:asciiTheme="minorHAnsi" w:hAnsiTheme="minorHAnsi" w:cstheme="minorHAnsi"/>
              </w:rPr>
              <w:t>8</w:t>
            </w:r>
          </w:p>
        </w:tc>
        <w:tc>
          <w:tcPr>
            <w:tcW w:w="6378" w:type="dxa"/>
            <w:tcBorders>
              <w:left w:val="nil"/>
            </w:tcBorders>
            <w:shd w:val="clear" w:color="auto" w:fill="F2F2F2" w:themeFill="background1" w:themeFillShade="F2"/>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Maßnahmen zur Umsetzung des Qualitätsmanagementkonzepts</w:t>
            </w:r>
          </w:p>
        </w:tc>
        <w:tc>
          <w:tcPr>
            <w:tcW w:w="1134" w:type="dxa"/>
            <w:shd w:val="clear" w:color="auto" w:fill="F2F2F2" w:themeFill="background1" w:themeFillShade="F2"/>
          </w:tcPr>
          <w:p w:rsidR="00B00D36" w:rsidRPr="00752481" w:rsidRDefault="00B00D36" w:rsidP="00752481">
            <w:pPr>
              <w:ind w:right="-106"/>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ind w:right="-108"/>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B00D36">
            <w:pPr>
              <w:rPr>
                <w:rFonts w:asciiTheme="minorHAnsi" w:hAnsiTheme="minorHAnsi" w:cstheme="minorHAnsi"/>
              </w:rPr>
            </w:pPr>
          </w:p>
        </w:tc>
      </w:tr>
      <w:tr w:rsidR="00B00D36" w:rsidRPr="00752481" w:rsidTr="00752481">
        <w:tc>
          <w:tcPr>
            <w:tcW w:w="988" w:type="dxa"/>
            <w:tcBorders>
              <w:top w:val="single" w:sz="4" w:space="0" w:color="auto"/>
              <w:bottom w:val="nil"/>
              <w:right w:val="nil"/>
            </w:tcBorders>
          </w:tcPr>
          <w:p w:rsidR="00B00D36" w:rsidRPr="00752481" w:rsidRDefault="009457FF"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1</w:t>
            </w:r>
            <w:r w:rsidRPr="00752481">
              <w:rPr>
                <w:rFonts w:asciiTheme="minorHAnsi" w:hAnsiTheme="minorHAnsi" w:cstheme="minorHAnsi"/>
              </w:rPr>
              <w:t>)</w:t>
            </w:r>
          </w:p>
        </w:tc>
        <w:tc>
          <w:tcPr>
            <w:tcW w:w="6378" w:type="dxa"/>
            <w:tcBorders>
              <w:left w:val="nil"/>
              <w:bottom w:val="single" w:sz="4" w:space="0" w:color="auto"/>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Das Qualitätsmanagementsystem beinhaltet regelmäßige Bewertungen der Studiengänge und der für Lehre und Studium relevanten Leistungsbereiche durch interne und externe Studierende, hochschulexterne wissenschaftliche Expertinnen und Experten, Vertreterinnen und Vertreter der Berufspraxis sowie Absolventinnen und Absolventen</w:t>
            </w:r>
            <w:r w:rsidR="009457FF" w:rsidRPr="00752481">
              <w:rPr>
                <w:rFonts w:asciiTheme="minorHAnsi" w:hAnsiTheme="minorHAnsi" w:cstheme="minorHAnsi"/>
              </w:rPr>
              <w:t xml:space="preserve">. Zeigt sich dabei Handlungsbedarf, werden die erforderlichen Maßnahmen ergriffen und umgesetzt. </w:t>
            </w:r>
          </w:p>
        </w:tc>
        <w:tc>
          <w:tcPr>
            <w:tcW w:w="1134" w:type="dxa"/>
            <w:tcBorders>
              <w:bottom w:val="single" w:sz="4" w:space="0" w:color="auto"/>
            </w:tcBorders>
          </w:tcPr>
          <w:p w:rsidR="00B00D36" w:rsidRPr="00752481" w:rsidRDefault="00B00D36" w:rsidP="00752481">
            <w:pPr>
              <w:ind w:right="-106"/>
              <w:jc w:val="center"/>
              <w:rPr>
                <w:rFonts w:asciiTheme="minorHAnsi" w:hAnsiTheme="minorHAnsi" w:cstheme="minorHAnsi"/>
              </w:rPr>
            </w:pPr>
          </w:p>
        </w:tc>
        <w:tc>
          <w:tcPr>
            <w:tcW w:w="1701" w:type="dxa"/>
            <w:tcBorders>
              <w:bottom w:val="single" w:sz="4" w:space="0" w:color="auto"/>
            </w:tcBorders>
          </w:tcPr>
          <w:p w:rsidR="00B00D36" w:rsidRPr="00752481" w:rsidRDefault="00B00D36" w:rsidP="00752481">
            <w:pPr>
              <w:ind w:right="-108"/>
              <w:jc w:val="center"/>
              <w:rPr>
                <w:rFonts w:asciiTheme="minorHAnsi" w:hAnsiTheme="minorHAnsi" w:cstheme="minorHAnsi"/>
                <w:b/>
              </w:rPr>
            </w:pPr>
          </w:p>
        </w:tc>
        <w:tc>
          <w:tcPr>
            <w:tcW w:w="4394" w:type="dxa"/>
            <w:tcBorders>
              <w:bottom w:val="single" w:sz="4" w:space="0" w:color="auto"/>
            </w:tcBorders>
          </w:tcPr>
          <w:p w:rsidR="00B00D36" w:rsidRPr="00752481" w:rsidRDefault="00B00D36" w:rsidP="00B00D36">
            <w:pPr>
              <w:rPr>
                <w:rFonts w:asciiTheme="minorHAnsi" w:hAnsiTheme="minorHAnsi" w:cstheme="minorHAnsi"/>
              </w:rPr>
            </w:pPr>
          </w:p>
        </w:tc>
      </w:tr>
      <w:tr w:rsidR="00B00D36" w:rsidRPr="00752481" w:rsidTr="00752481">
        <w:tc>
          <w:tcPr>
            <w:tcW w:w="988" w:type="dxa"/>
            <w:tcBorders>
              <w:top w:val="nil"/>
              <w:bottom w:val="nil"/>
              <w:right w:val="nil"/>
            </w:tcBorders>
          </w:tcPr>
          <w:p w:rsidR="00B00D36" w:rsidRPr="00752481" w:rsidRDefault="009457FF"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2</w:t>
            </w:r>
            <w:r w:rsidRPr="00752481">
              <w:rPr>
                <w:rFonts w:asciiTheme="minorHAnsi" w:hAnsiTheme="minorHAnsi" w:cstheme="minorHAnsi"/>
              </w:rPr>
              <w:t>)</w:t>
            </w:r>
          </w:p>
        </w:tc>
        <w:tc>
          <w:tcPr>
            <w:tcW w:w="6378" w:type="dxa"/>
            <w:tcBorders>
              <w:left w:val="nil"/>
              <w:right w:val="single" w:sz="4" w:space="0" w:color="auto"/>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w:t>
            </w:r>
          </w:p>
        </w:tc>
        <w:tc>
          <w:tcPr>
            <w:tcW w:w="1134" w:type="dxa"/>
            <w:tcBorders>
              <w:left w:val="single" w:sz="4" w:space="0" w:color="auto"/>
              <w:right w:val="single" w:sz="4" w:space="0" w:color="auto"/>
            </w:tcBorders>
          </w:tcPr>
          <w:p w:rsidR="00B00D36" w:rsidRPr="00752481" w:rsidRDefault="00B00D36" w:rsidP="00752481">
            <w:pPr>
              <w:ind w:right="-106"/>
              <w:jc w:val="center"/>
              <w:rPr>
                <w:rFonts w:asciiTheme="minorHAnsi" w:hAnsiTheme="minorHAnsi" w:cstheme="minorHAnsi"/>
              </w:rPr>
            </w:pPr>
          </w:p>
        </w:tc>
        <w:tc>
          <w:tcPr>
            <w:tcW w:w="1701" w:type="dxa"/>
            <w:tcBorders>
              <w:left w:val="single" w:sz="4" w:space="0" w:color="auto"/>
              <w:right w:val="single" w:sz="4" w:space="0" w:color="auto"/>
            </w:tcBorders>
          </w:tcPr>
          <w:p w:rsidR="00B00D36" w:rsidRPr="00752481" w:rsidRDefault="00B00D36" w:rsidP="00752481">
            <w:pPr>
              <w:ind w:right="-108"/>
              <w:jc w:val="center"/>
              <w:rPr>
                <w:rFonts w:asciiTheme="minorHAnsi" w:hAnsiTheme="minorHAnsi" w:cstheme="minorHAnsi"/>
                <w:b/>
              </w:rPr>
            </w:pPr>
          </w:p>
        </w:tc>
        <w:tc>
          <w:tcPr>
            <w:tcW w:w="4394" w:type="dxa"/>
            <w:tcBorders>
              <w:left w:val="single" w:sz="4" w:space="0" w:color="auto"/>
            </w:tcBorders>
          </w:tcPr>
          <w:p w:rsidR="00B00D36" w:rsidRPr="00752481" w:rsidRDefault="00B00D36" w:rsidP="00B00D36">
            <w:pPr>
              <w:rPr>
                <w:rFonts w:asciiTheme="minorHAnsi" w:hAnsiTheme="minorHAnsi" w:cstheme="minorHAnsi"/>
              </w:rPr>
            </w:pPr>
          </w:p>
        </w:tc>
      </w:tr>
      <w:tr w:rsidR="00B00D36" w:rsidRPr="00752481" w:rsidTr="006A6AE1">
        <w:tc>
          <w:tcPr>
            <w:tcW w:w="988" w:type="dxa"/>
            <w:tcBorders>
              <w:top w:val="nil"/>
              <w:bottom w:val="nil"/>
              <w:right w:val="nil"/>
            </w:tcBorders>
          </w:tcPr>
          <w:p w:rsidR="00B00D36" w:rsidRPr="00752481" w:rsidRDefault="009457FF"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3</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Die für die Umsetzung des Qualitätsmanagementsystems erforderlichen Daten werden hochschulweit und regelmäßig erhoben</w:t>
            </w:r>
            <w:r w:rsidR="009457FF" w:rsidRPr="00752481">
              <w:rPr>
                <w:rFonts w:asciiTheme="minorHAnsi" w:hAnsiTheme="minorHAnsi" w:cstheme="minorHAnsi"/>
              </w:rPr>
              <w: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4164B7">
        <w:tc>
          <w:tcPr>
            <w:tcW w:w="988" w:type="dxa"/>
            <w:tcBorders>
              <w:top w:val="nil"/>
              <w:bottom w:val="single" w:sz="4" w:space="0" w:color="auto"/>
              <w:right w:val="nil"/>
            </w:tcBorders>
          </w:tcPr>
          <w:p w:rsidR="00B00D36" w:rsidRPr="00752481" w:rsidRDefault="009457FF"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4</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 xml:space="preserve">Die Hochschule dokumentiert die Bewertung der Studiengänge des hochschulinternen Qualitätsmanagementsystems unter Einschluss der Voten der externen Beteiligten und informiert Hochschulmitglieder, Öffentlichkeit, Träger und </w:t>
            </w:r>
            <w:proofErr w:type="spellStart"/>
            <w:r w:rsidRPr="00752481">
              <w:rPr>
                <w:rFonts w:asciiTheme="minorHAnsi" w:hAnsiTheme="minorHAnsi" w:cstheme="minorHAnsi"/>
              </w:rPr>
              <w:t>Sitzland</w:t>
            </w:r>
            <w:proofErr w:type="spellEnd"/>
            <w:r w:rsidRPr="00752481">
              <w:rPr>
                <w:rFonts w:asciiTheme="minorHAnsi" w:hAnsiTheme="minorHAnsi" w:cstheme="minorHAnsi"/>
              </w:rPr>
              <w:t xml:space="preserve"> regelmäßig über die ergriffenen Maßnahmen</w:t>
            </w:r>
            <w:r w:rsidR="009457FF" w:rsidRPr="00752481">
              <w:rPr>
                <w:rFonts w:asciiTheme="minorHAnsi" w:hAnsiTheme="minorHAnsi" w:cstheme="minorHAnsi"/>
              </w:rPr>
              <w:t xml:space="preserve">. Sie informiert </w:t>
            </w:r>
            <w:r w:rsidR="009457FF" w:rsidRPr="00752481">
              <w:rPr>
                <w:rFonts w:asciiTheme="minorHAnsi" w:hAnsiTheme="minorHAnsi" w:cstheme="minorHAnsi"/>
              </w:rPr>
              <w:lastRenderedPageBreak/>
              <w:t>die Öffentlichkeit über die auf der Grundlage des hochschulinternen Verfahrens erfolgten Akkreditierungsentscheidungen und stellt dem Akkreditierungsrat die zur Veröffentlichung nach § 29 erforderlichen Informationen zur Verfügung</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4164B7">
        <w:tc>
          <w:tcPr>
            <w:tcW w:w="988" w:type="dxa"/>
            <w:tcBorders>
              <w:bottom w:val="single" w:sz="4" w:space="0" w:color="auto"/>
              <w:right w:val="nil"/>
            </w:tcBorders>
            <w:shd w:val="clear" w:color="auto" w:fill="F2F2F2" w:themeFill="background1" w:themeFillShade="F2"/>
          </w:tcPr>
          <w:p w:rsidR="00B00D36" w:rsidRPr="00752481" w:rsidRDefault="004164B7" w:rsidP="004164B7">
            <w:pPr>
              <w:ind w:left="426" w:hanging="426"/>
              <w:jc w:val="center"/>
              <w:rPr>
                <w:rFonts w:asciiTheme="minorHAnsi" w:hAnsiTheme="minorHAnsi" w:cstheme="minorHAnsi"/>
              </w:rPr>
            </w:pPr>
            <w:r w:rsidRPr="00752481">
              <w:rPr>
                <w:rFonts w:asciiTheme="minorHAnsi" w:hAnsiTheme="minorHAnsi" w:cstheme="minorHAnsi"/>
              </w:rPr>
              <w:t>§ 1</w:t>
            </w:r>
            <w:r w:rsidR="00B00D36" w:rsidRPr="00752481">
              <w:rPr>
                <w:rFonts w:asciiTheme="minorHAnsi" w:hAnsiTheme="minorHAnsi" w:cstheme="minorHAnsi"/>
              </w:rPr>
              <w:t>9</w:t>
            </w:r>
          </w:p>
        </w:tc>
        <w:tc>
          <w:tcPr>
            <w:tcW w:w="6378" w:type="dxa"/>
            <w:tcBorders>
              <w:left w:val="nil"/>
            </w:tcBorders>
            <w:shd w:val="clear" w:color="auto" w:fill="F2F2F2" w:themeFill="background1" w:themeFillShade="F2"/>
          </w:tcPr>
          <w:p w:rsidR="00B00D36" w:rsidRPr="00752481" w:rsidRDefault="00B00D36" w:rsidP="00B00D36">
            <w:pPr>
              <w:ind w:left="-108"/>
              <w:rPr>
                <w:rFonts w:asciiTheme="minorHAnsi" w:hAnsiTheme="minorHAnsi" w:cstheme="minorHAnsi"/>
              </w:rPr>
            </w:pPr>
            <w:r w:rsidRPr="00752481">
              <w:rPr>
                <w:rFonts w:asciiTheme="minorHAnsi" w:hAnsiTheme="minorHAnsi" w:cstheme="minorHAnsi"/>
              </w:rPr>
              <w:t>Kooperationen mit nichthochschulischen Einrichtungen</w:t>
            </w:r>
          </w:p>
        </w:tc>
        <w:tc>
          <w:tcPr>
            <w:tcW w:w="1134" w:type="dxa"/>
            <w:shd w:val="clear" w:color="auto" w:fill="F2F2F2" w:themeFill="background1" w:themeFillShade="F2"/>
          </w:tcPr>
          <w:p w:rsidR="00B00D36" w:rsidRPr="00752481" w:rsidRDefault="00B00D36" w:rsidP="00752481">
            <w:pPr>
              <w:ind w:right="-106"/>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ind w:right="-108"/>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B00D36">
            <w:pPr>
              <w:rPr>
                <w:rFonts w:asciiTheme="minorHAnsi" w:hAnsiTheme="minorHAnsi" w:cstheme="minorHAnsi"/>
              </w:rPr>
            </w:pPr>
          </w:p>
        </w:tc>
      </w:tr>
      <w:tr w:rsidR="00B00D36" w:rsidRPr="00752481" w:rsidTr="004164B7">
        <w:tc>
          <w:tcPr>
            <w:tcW w:w="988" w:type="dxa"/>
            <w:tcBorders>
              <w:top w:val="single" w:sz="4" w:space="0" w:color="auto"/>
              <w:bottom w:val="single" w:sz="4" w:space="0" w:color="auto"/>
              <w:right w:val="nil"/>
            </w:tcBorders>
          </w:tcPr>
          <w:p w:rsidR="00B00D36" w:rsidRPr="00752481" w:rsidRDefault="00B00D36" w:rsidP="006A6AE1">
            <w:pPr>
              <w:ind w:left="426" w:hanging="426"/>
              <w:jc w:val="center"/>
              <w:rPr>
                <w:rFonts w:asciiTheme="minorHAnsi" w:hAnsiTheme="minorHAnsi" w:cstheme="minorHAnsi"/>
              </w:rPr>
            </w:pPr>
          </w:p>
        </w:tc>
        <w:tc>
          <w:tcPr>
            <w:tcW w:w="6378" w:type="dxa"/>
            <w:tcBorders>
              <w:left w:val="nil"/>
            </w:tcBorders>
          </w:tcPr>
          <w:p w:rsidR="00B00D36" w:rsidRPr="00752481" w:rsidRDefault="00B00D36" w:rsidP="004164B7">
            <w:pPr>
              <w:ind w:left="-108"/>
              <w:jc w:val="both"/>
              <w:rPr>
                <w:rFonts w:asciiTheme="minorHAnsi" w:hAnsiTheme="minorHAnsi" w:cstheme="minorHAnsi"/>
              </w:rPr>
            </w:pPr>
            <w:r w:rsidRPr="00752481">
              <w:rPr>
                <w:rFonts w:asciiTheme="minorHAnsi" w:hAnsiTheme="minorHAnsi" w:cstheme="minorHAnsi"/>
              </w:rPr>
              <w:t>Führt eine Hochschule einen Studiengang in Kooperation mit einer nichthochschulischen Einrichtung durch, ist die Hochschule für die Einhaltung der Maßgaben gemäß der Abschnitte 2 und 3 verantwortlich</w:t>
            </w:r>
            <w:r w:rsidR="004164B7" w:rsidRPr="00752481">
              <w:rPr>
                <w:rFonts w:asciiTheme="minorHAnsi" w:hAnsiTheme="minorHAnsi" w:cstheme="minorHAnsi"/>
              </w:rPr>
              <w:t>. Die gradverleihende Hochschule darf Entscheidungen über Inhalt und Organisation des Curriculums, über Zulassung, Anerkennung und Anrechnung, über die Aufgabenstellung und Bewertung von Prüfungsleistungen, über die Verwaltung von Prüfungs- und Studierendendaten, über die Verfahren der Qualitätssicherung sowie über Kriterien und Verfahren der Auswahl des Lehrpersonals nicht delegieren.</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4164B7">
        <w:tc>
          <w:tcPr>
            <w:tcW w:w="988" w:type="dxa"/>
            <w:tcBorders>
              <w:bottom w:val="single" w:sz="4" w:space="0" w:color="auto"/>
              <w:right w:val="nil"/>
            </w:tcBorders>
            <w:shd w:val="clear" w:color="auto" w:fill="F2F2F2" w:themeFill="background1" w:themeFillShade="F2"/>
          </w:tcPr>
          <w:p w:rsidR="00B00D36" w:rsidRPr="00752481" w:rsidRDefault="004164B7" w:rsidP="004164B7">
            <w:pPr>
              <w:ind w:left="426" w:hanging="426"/>
              <w:jc w:val="center"/>
              <w:rPr>
                <w:rFonts w:asciiTheme="minorHAnsi" w:hAnsiTheme="minorHAnsi" w:cstheme="minorHAnsi"/>
              </w:rPr>
            </w:pPr>
            <w:r w:rsidRPr="00752481">
              <w:rPr>
                <w:rFonts w:asciiTheme="minorHAnsi" w:hAnsiTheme="minorHAnsi" w:cstheme="minorHAnsi"/>
              </w:rPr>
              <w:t>§ 2</w:t>
            </w:r>
            <w:r w:rsidR="00B00D36" w:rsidRPr="00752481">
              <w:rPr>
                <w:rFonts w:asciiTheme="minorHAnsi" w:hAnsiTheme="minorHAnsi" w:cstheme="minorHAnsi"/>
              </w:rPr>
              <w:t>0</w:t>
            </w:r>
          </w:p>
        </w:tc>
        <w:tc>
          <w:tcPr>
            <w:tcW w:w="6378" w:type="dxa"/>
            <w:tcBorders>
              <w:left w:val="nil"/>
            </w:tcBorders>
            <w:shd w:val="clear" w:color="auto" w:fill="F2F2F2" w:themeFill="background1" w:themeFillShade="F2"/>
          </w:tcPr>
          <w:p w:rsidR="00B00D36" w:rsidRPr="00752481" w:rsidRDefault="00B00D36" w:rsidP="00B00D36">
            <w:pPr>
              <w:ind w:left="-108"/>
              <w:rPr>
                <w:rFonts w:asciiTheme="minorHAnsi" w:hAnsiTheme="minorHAnsi" w:cstheme="minorHAnsi"/>
              </w:rPr>
            </w:pPr>
            <w:r w:rsidRPr="00752481">
              <w:rPr>
                <w:rFonts w:asciiTheme="minorHAnsi" w:hAnsiTheme="minorHAnsi" w:cstheme="minorHAnsi"/>
              </w:rPr>
              <w:t>Hochschulische Kooperationen</w:t>
            </w:r>
          </w:p>
        </w:tc>
        <w:tc>
          <w:tcPr>
            <w:tcW w:w="1134" w:type="dxa"/>
            <w:shd w:val="clear" w:color="auto" w:fill="F2F2F2" w:themeFill="background1" w:themeFillShade="F2"/>
          </w:tcPr>
          <w:p w:rsidR="00B00D36" w:rsidRPr="00752481" w:rsidRDefault="00B00D36" w:rsidP="00752481">
            <w:pPr>
              <w:ind w:right="-106"/>
              <w:jc w:val="center"/>
              <w:rPr>
                <w:rFonts w:asciiTheme="minorHAnsi" w:hAnsiTheme="minorHAnsi" w:cstheme="minorHAnsi"/>
              </w:rPr>
            </w:pPr>
          </w:p>
        </w:tc>
        <w:tc>
          <w:tcPr>
            <w:tcW w:w="1701" w:type="dxa"/>
            <w:shd w:val="clear" w:color="auto" w:fill="F2F2F2" w:themeFill="background1" w:themeFillShade="F2"/>
          </w:tcPr>
          <w:p w:rsidR="00B00D36" w:rsidRPr="00752481" w:rsidRDefault="00B00D36" w:rsidP="00752481">
            <w:pPr>
              <w:ind w:right="-108"/>
              <w:jc w:val="center"/>
              <w:rPr>
                <w:rFonts w:asciiTheme="minorHAnsi" w:hAnsiTheme="minorHAnsi" w:cstheme="minorHAnsi"/>
                <w:b/>
              </w:rPr>
            </w:pPr>
          </w:p>
        </w:tc>
        <w:tc>
          <w:tcPr>
            <w:tcW w:w="4394" w:type="dxa"/>
            <w:shd w:val="clear" w:color="auto" w:fill="F2F2F2" w:themeFill="background1" w:themeFillShade="F2"/>
          </w:tcPr>
          <w:p w:rsidR="00B00D36" w:rsidRPr="00752481" w:rsidRDefault="00B00D36" w:rsidP="00B00D36">
            <w:pPr>
              <w:rPr>
                <w:rFonts w:asciiTheme="minorHAnsi" w:hAnsiTheme="minorHAnsi" w:cstheme="minorHAnsi"/>
              </w:rPr>
            </w:pPr>
          </w:p>
        </w:tc>
      </w:tr>
      <w:tr w:rsidR="00B00D36" w:rsidRPr="00752481" w:rsidTr="004164B7">
        <w:tc>
          <w:tcPr>
            <w:tcW w:w="988" w:type="dxa"/>
            <w:tcBorders>
              <w:top w:val="single" w:sz="4" w:space="0" w:color="auto"/>
              <w:bottom w:val="nil"/>
              <w:right w:val="nil"/>
            </w:tcBorders>
          </w:tcPr>
          <w:p w:rsidR="00B00D36" w:rsidRPr="00752481" w:rsidRDefault="004164B7"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1</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 xml:space="preserve">Führt eine Hochschule eine </w:t>
            </w:r>
            <w:proofErr w:type="spellStart"/>
            <w:r w:rsidRPr="00752481">
              <w:rPr>
                <w:rFonts w:asciiTheme="minorHAnsi" w:hAnsiTheme="minorHAnsi" w:cstheme="minorHAnsi"/>
              </w:rPr>
              <w:t>studiengangsbezogene</w:t>
            </w:r>
            <w:proofErr w:type="spellEnd"/>
            <w:r w:rsidRPr="00752481">
              <w:rPr>
                <w:rFonts w:asciiTheme="minorHAnsi" w:hAnsiTheme="minorHAnsi" w:cstheme="minorHAnsi"/>
              </w:rPr>
              <w:t xml:space="preserve"> Kooperation mit einer anderen Hochschule durch, gewährleistet die gradverleihende Hochschule die Umsetzung und die Qualität des </w:t>
            </w:r>
            <w:proofErr w:type="spellStart"/>
            <w:r w:rsidRPr="00752481">
              <w:rPr>
                <w:rFonts w:asciiTheme="minorHAnsi" w:hAnsiTheme="minorHAnsi" w:cstheme="minorHAnsi"/>
              </w:rPr>
              <w:t>Studiengangskonzeptes</w:t>
            </w:r>
            <w:proofErr w:type="spellEnd"/>
            <w:r w:rsidR="004164B7" w:rsidRPr="00752481">
              <w:rPr>
                <w:rFonts w:asciiTheme="minorHAnsi" w:hAnsiTheme="minorHAnsi" w:cstheme="minorHAnsi"/>
              </w:rPr>
              <w:t xml:space="preserve">. Art und Umfang der Kooperation sind beschrieben und die der Kooperation zu Grunde liegenden Vereinbarungen dokumentiert. </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752481" w:rsidTr="006A6AE1">
        <w:tc>
          <w:tcPr>
            <w:tcW w:w="988" w:type="dxa"/>
            <w:tcBorders>
              <w:top w:val="nil"/>
              <w:bottom w:val="nil"/>
              <w:right w:val="nil"/>
            </w:tcBorders>
          </w:tcPr>
          <w:p w:rsidR="00B00D36" w:rsidRPr="00752481" w:rsidRDefault="004164B7" w:rsidP="006A6AE1">
            <w:pPr>
              <w:ind w:left="426" w:hanging="426"/>
              <w:jc w:val="center"/>
              <w:rPr>
                <w:rFonts w:asciiTheme="minorHAnsi" w:hAnsiTheme="minorHAnsi" w:cstheme="minorHAnsi"/>
              </w:rPr>
            </w:pPr>
            <w:r w:rsidRPr="00752481">
              <w:rPr>
                <w:rFonts w:asciiTheme="minorHAnsi" w:hAnsiTheme="minorHAnsi" w:cstheme="minorHAnsi"/>
              </w:rPr>
              <w:t>(</w:t>
            </w:r>
            <w:r w:rsidR="00B00D36" w:rsidRPr="00752481">
              <w:rPr>
                <w:rFonts w:asciiTheme="minorHAnsi" w:hAnsiTheme="minorHAnsi" w:cstheme="minorHAnsi"/>
              </w:rPr>
              <w:t>2</w:t>
            </w:r>
            <w:r w:rsidRPr="00752481">
              <w:rPr>
                <w:rFonts w:asciiTheme="minorHAnsi" w:hAnsiTheme="minorHAnsi" w:cstheme="minorHAnsi"/>
              </w:rPr>
              <w:t>)</w:t>
            </w:r>
          </w:p>
        </w:tc>
        <w:tc>
          <w:tcPr>
            <w:tcW w:w="6378" w:type="dxa"/>
            <w:tcBorders>
              <w:left w:val="nil"/>
            </w:tcBorders>
          </w:tcPr>
          <w:p w:rsidR="00B00D36" w:rsidRPr="00752481" w:rsidRDefault="00B00D36" w:rsidP="00B00D36">
            <w:pPr>
              <w:ind w:left="-108"/>
              <w:jc w:val="both"/>
              <w:rPr>
                <w:rFonts w:asciiTheme="minorHAnsi" w:hAnsiTheme="minorHAnsi" w:cstheme="minorHAnsi"/>
              </w:rPr>
            </w:pPr>
            <w:r w:rsidRPr="00752481">
              <w:rPr>
                <w:rFonts w:asciiTheme="minorHAnsi" w:hAnsiTheme="minorHAnsi" w:cstheme="minorHAnsi"/>
              </w:rPr>
              <w:t xml:space="preserve">Führt eine systemakkreditierte Hochschule eine </w:t>
            </w:r>
            <w:proofErr w:type="spellStart"/>
            <w:r w:rsidRPr="00752481">
              <w:rPr>
                <w:rFonts w:asciiTheme="minorHAnsi" w:hAnsiTheme="minorHAnsi" w:cstheme="minorHAnsi"/>
              </w:rPr>
              <w:t>studiengangsbezogene</w:t>
            </w:r>
            <w:proofErr w:type="spellEnd"/>
            <w:r w:rsidRPr="00752481">
              <w:rPr>
                <w:rFonts w:asciiTheme="minorHAnsi" w:hAnsiTheme="minorHAnsi" w:cstheme="minorHAnsi"/>
              </w:rPr>
              <w:t xml:space="preserve"> Kooperation mit einer anderen Hochschule durch, kann die systemakkreditierte Hochschule dem Studiengang das Siegel des Akkreditierungsrates gemäß § 22 Absatz 4 Satz 2 verleihen, sofern sie selbst gradverleihend ist und die Umsetzung und die Qualität des </w:t>
            </w:r>
            <w:proofErr w:type="spellStart"/>
            <w:r w:rsidRPr="00752481">
              <w:rPr>
                <w:rFonts w:asciiTheme="minorHAnsi" w:hAnsiTheme="minorHAnsi" w:cstheme="minorHAnsi"/>
              </w:rPr>
              <w:t>Studiengangskonzeptes</w:t>
            </w:r>
            <w:proofErr w:type="spellEnd"/>
            <w:r w:rsidRPr="00752481">
              <w:rPr>
                <w:rFonts w:asciiTheme="minorHAnsi" w:hAnsiTheme="minorHAnsi" w:cstheme="minorHAnsi"/>
              </w:rPr>
              <w:t xml:space="preserve"> gewährleistet. Absatz 1 Satz 2 gilt entsprechend</w:t>
            </w:r>
            <w:r w:rsidR="004164B7" w:rsidRPr="00752481">
              <w:rPr>
                <w:rFonts w:asciiTheme="minorHAnsi" w:hAnsiTheme="minorHAnsi" w:cstheme="minorHAnsi"/>
              </w:rPr>
              <w:t>.</w:t>
            </w:r>
          </w:p>
        </w:tc>
        <w:tc>
          <w:tcPr>
            <w:tcW w:w="1134" w:type="dxa"/>
          </w:tcPr>
          <w:p w:rsidR="00B00D36" w:rsidRPr="00752481"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752481" w:rsidRDefault="00B00D36" w:rsidP="00B00D36">
            <w:pPr>
              <w:rPr>
                <w:rFonts w:asciiTheme="minorHAnsi" w:hAnsiTheme="minorHAnsi" w:cstheme="minorHAnsi"/>
              </w:rPr>
            </w:pPr>
          </w:p>
        </w:tc>
      </w:tr>
      <w:tr w:rsidR="00B00D36" w:rsidRPr="00823C6A" w:rsidTr="006A6AE1">
        <w:tc>
          <w:tcPr>
            <w:tcW w:w="988" w:type="dxa"/>
            <w:tcBorders>
              <w:top w:val="nil"/>
              <w:bottom w:val="single" w:sz="4" w:space="0" w:color="auto"/>
              <w:right w:val="nil"/>
            </w:tcBorders>
          </w:tcPr>
          <w:p w:rsidR="00B00D36" w:rsidRPr="00752481" w:rsidRDefault="004164B7" w:rsidP="006A6AE1">
            <w:pPr>
              <w:ind w:left="426" w:hanging="426"/>
              <w:jc w:val="center"/>
              <w:rPr>
                <w:rFonts w:asciiTheme="minorHAnsi" w:hAnsiTheme="minorHAnsi" w:cstheme="minorHAnsi"/>
              </w:rPr>
            </w:pPr>
            <w:r w:rsidRPr="00752481">
              <w:rPr>
                <w:rFonts w:asciiTheme="minorHAnsi" w:hAnsiTheme="minorHAnsi" w:cstheme="minorHAnsi"/>
              </w:rPr>
              <w:t>(3)</w:t>
            </w:r>
          </w:p>
        </w:tc>
        <w:tc>
          <w:tcPr>
            <w:tcW w:w="6378" w:type="dxa"/>
            <w:tcBorders>
              <w:left w:val="nil"/>
            </w:tcBorders>
          </w:tcPr>
          <w:p w:rsidR="00B00D36" w:rsidRPr="00823C6A" w:rsidRDefault="00752481" w:rsidP="00B00D36">
            <w:pPr>
              <w:ind w:left="-108"/>
              <w:jc w:val="both"/>
              <w:rPr>
                <w:rFonts w:asciiTheme="minorHAnsi" w:hAnsiTheme="minorHAnsi" w:cstheme="minorHAnsi"/>
              </w:rPr>
            </w:pPr>
            <w:r>
              <w:rPr>
                <w:rFonts w:asciiTheme="minorHAnsi" w:hAnsiTheme="minorHAnsi" w:cstheme="minorHAnsi"/>
              </w:rPr>
              <w:t>(..</w:t>
            </w:r>
            <w:r w:rsidR="004164B7" w:rsidRPr="00752481">
              <w:rPr>
                <w:rFonts w:asciiTheme="minorHAnsi" w:hAnsiTheme="minorHAnsi" w:cstheme="minorHAnsi"/>
              </w:rPr>
              <w:t>.</w:t>
            </w:r>
            <w:r>
              <w:rPr>
                <w:rFonts w:asciiTheme="minorHAnsi" w:hAnsiTheme="minorHAnsi" w:cstheme="minorHAnsi"/>
              </w:rPr>
              <w:t>)</w:t>
            </w:r>
          </w:p>
        </w:tc>
        <w:tc>
          <w:tcPr>
            <w:tcW w:w="1134" w:type="dxa"/>
          </w:tcPr>
          <w:p w:rsidR="00B00D36" w:rsidRPr="00823C6A" w:rsidRDefault="00B00D36" w:rsidP="00752481">
            <w:pPr>
              <w:ind w:right="-106"/>
              <w:jc w:val="center"/>
              <w:rPr>
                <w:rFonts w:asciiTheme="minorHAnsi" w:hAnsiTheme="minorHAnsi" w:cstheme="minorHAnsi"/>
              </w:rPr>
            </w:pPr>
          </w:p>
        </w:tc>
        <w:tc>
          <w:tcPr>
            <w:tcW w:w="1701" w:type="dxa"/>
          </w:tcPr>
          <w:p w:rsidR="00B00D36" w:rsidRPr="00752481" w:rsidRDefault="00B00D36" w:rsidP="00752481">
            <w:pPr>
              <w:ind w:right="-108"/>
              <w:jc w:val="center"/>
              <w:rPr>
                <w:rFonts w:asciiTheme="minorHAnsi" w:hAnsiTheme="minorHAnsi" w:cstheme="minorHAnsi"/>
                <w:b/>
              </w:rPr>
            </w:pPr>
          </w:p>
        </w:tc>
        <w:tc>
          <w:tcPr>
            <w:tcW w:w="4394" w:type="dxa"/>
          </w:tcPr>
          <w:p w:rsidR="00B00D36" w:rsidRPr="00823C6A" w:rsidRDefault="00B00D36" w:rsidP="00B00D36">
            <w:pPr>
              <w:rPr>
                <w:rFonts w:asciiTheme="minorHAnsi" w:hAnsiTheme="minorHAnsi" w:cstheme="minorHAnsi"/>
              </w:rPr>
            </w:pPr>
          </w:p>
        </w:tc>
      </w:tr>
    </w:tbl>
    <w:p w:rsidR="00B00D36" w:rsidRPr="00F12D8C" w:rsidRDefault="00B00D36" w:rsidP="00B00D36">
      <w:pPr>
        <w:rPr>
          <w:rFonts w:asciiTheme="minorHAnsi" w:hAnsiTheme="minorHAnsi" w:cstheme="minorHAnsi"/>
        </w:rPr>
      </w:pPr>
    </w:p>
    <w:sectPr w:rsidR="00B00D36" w:rsidRPr="00F12D8C" w:rsidSect="004164B7">
      <w:headerReference w:type="first" r:id="rId17"/>
      <w:pgSz w:w="16838" w:h="11906" w:orient="landscape" w:code="9"/>
      <w:pgMar w:top="1099" w:right="737" w:bottom="568" w:left="1418" w:header="709" w:footer="392" w:gutter="0"/>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76649" w:rsidRDefault="00B76649" w:rsidP="000F0EC2">
      <w:pPr>
        <w:spacing w:line="240" w:lineRule="auto"/>
      </w:pPr>
      <w:r>
        <w:separator/>
      </w:r>
    </w:p>
  </w:endnote>
  <w:endnote w:type="continuationSeparator" w:id="0">
    <w:p w:rsidR="00B76649" w:rsidRDefault="00B76649" w:rsidP="000F0E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etaOT-Book">
    <w:altName w:val="Calibri"/>
    <w:panose1 w:val="00000000000000000000"/>
    <w:charset w:val="00"/>
    <w:family w:val="swiss"/>
    <w:notTrueType/>
    <w:pitch w:val="variable"/>
    <w:sig w:usb0="800000AF" w:usb1="4000207B"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106" w:rsidRPr="00E418A1" w:rsidRDefault="00787106" w:rsidP="00E418A1">
    <w:pPr>
      <w:pStyle w:val="Fuzeile"/>
    </w:pPr>
    <w:r w:rsidRPr="00774238">
      <w:rPr>
        <w:noProof/>
      </w:rPr>
      <mc:AlternateContent>
        <mc:Choice Requires="wps">
          <w:drawing>
            <wp:anchor distT="0" distB="0" distL="114300" distR="114300" simplePos="0" relativeHeight="251684864" behindDoc="0" locked="0" layoutInCell="1" allowOverlap="1" wp14:anchorId="2DA33B33" wp14:editId="6A22D84F">
              <wp:simplePos x="0" y="0"/>
              <wp:positionH relativeFrom="rightMargin">
                <wp:posOffset>-1116330</wp:posOffset>
              </wp:positionH>
              <wp:positionV relativeFrom="page">
                <wp:posOffset>10027285</wp:posOffset>
              </wp:positionV>
              <wp:extent cx="1440000" cy="176400"/>
              <wp:effectExtent l="0" t="0" r="0" b="1905"/>
              <wp:wrapNone/>
              <wp:docPr id="12" name="Textfeld 12" title="Kontaktdaten"/>
              <wp:cNvGraphicFramePr/>
              <a:graphic xmlns:a="http://schemas.openxmlformats.org/drawingml/2006/main">
                <a:graphicData uri="http://schemas.microsoft.com/office/word/2010/wordprocessingShape">
                  <wps:wsp>
                    <wps:cNvSpPr txBox="1"/>
                    <wps:spPr>
                      <a:xfrm>
                        <a:off x="0" y="0"/>
                        <a:ext cx="1440000" cy="176400"/>
                      </a:xfrm>
                      <a:prstGeom prst="rect">
                        <a:avLst/>
                      </a:prstGeom>
                      <a:solidFill>
                        <a:schemeClr val="lt1"/>
                      </a:solidFill>
                      <a:ln w="6350">
                        <a:noFill/>
                      </a:ln>
                    </wps:spPr>
                    <wps:txbx>
                      <w:txbxContent>
                        <w:p w:rsidR="00787106" w:rsidRPr="00DA0DAC" w:rsidRDefault="00787106" w:rsidP="00BC4C98">
                          <w:pPr>
                            <w:spacing w:line="200" w:lineRule="exact"/>
                            <w:rPr>
                              <w:color w:val="D72305"/>
                              <w:sz w:val="14"/>
                              <w:szCs w:val="14"/>
                            </w:rPr>
                          </w:pPr>
                          <w:r w:rsidRPr="00DA0DAC">
                            <w:rPr>
                              <w:color w:val="D72305"/>
                              <w:sz w:val="14"/>
                              <w:szCs w:val="14"/>
                            </w:rPr>
                            <w:t>www.h-ka.de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A33B33" id="_x0000_t202" coordsize="21600,21600" o:spt="202" path="m,l,21600r21600,l21600,xe">
              <v:stroke joinstyle="miter"/>
              <v:path gradientshapeok="t" o:connecttype="rect"/>
            </v:shapetype>
            <v:shape id="Textfeld 12" o:spid="_x0000_s1026" type="#_x0000_t202" alt="Titel: Kontaktdaten" style="position:absolute;margin-left:-87.9pt;margin-top:789.55pt;width:113.4pt;height:13.9pt;z-index:2516848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" fillcolor="white [3201]" stroked="f" strokeweight=".5pt">
              <v:textbox inset="0,0,0,0">
                <w:txbxContent>
                  <w:p w:rsidR="00787106" w:rsidRPr="00DA0DAC" w:rsidRDefault="00787106" w:rsidP="00BC4C98">
                    <w:pPr>
                      <w:spacing w:line="200" w:lineRule="exact"/>
                      <w:rPr>
                        <w:color w:val="D72305"/>
                        <w:sz w:val="14"/>
                        <w:szCs w:val="14"/>
                      </w:rPr>
                    </w:pPr>
                    <w:r w:rsidRPr="00DA0DAC">
                      <w:rPr>
                        <w:color w:val="D72305"/>
                        <w:sz w:val="14"/>
                        <w:szCs w:val="14"/>
                      </w:rPr>
                      <w:t>www.h-ka.de</w:t>
                    </w:r>
                  </w:p>
                </w:txbxContent>
              </v:textbox>
              <w10:wrap anchorx="margin" anchory="page"/>
            </v:shape>
          </w:pict>
        </mc:Fallback>
      </mc:AlternateContent>
    </w:r>
    <w:fldSimple w:instr=" FILENAME ">
      <w:r>
        <w:rPr>
          <w:noProof/>
        </w:rPr>
        <w:t>Dokument1</w:t>
      </w:r>
    </w:fldSimple>
    <w:r>
      <w:rPr>
        <w:noProof/>
      </w:rPr>
      <w:t xml:space="preserve"> — Seite </w:t>
    </w:r>
    <w:r>
      <w:rPr>
        <w:noProof/>
      </w:rPr>
      <w:fldChar w:fldCharType="begin"/>
    </w:r>
    <w:r>
      <w:rPr>
        <w:noProof/>
      </w:rPr>
      <w:instrText xml:space="preserve"> PAGE  \* MERGEFORMAT </w:instrText>
    </w:r>
    <w:r>
      <w:rPr>
        <w:noProof/>
      </w:rPr>
      <w:fldChar w:fldCharType="separate"/>
    </w:r>
    <w:r>
      <w:rPr>
        <w:noProof/>
      </w:rPr>
      <w:t>2</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106" w:rsidRPr="0090292B" w:rsidRDefault="00787106" w:rsidP="0090292B">
    <w:pPr>
      <w:pStyle w:val="Fuzeile"/>
    </w:pPr>
    <w:r w:rsidRPr="00317DE9">
      <w:rPr>
        <w:noProof/>
      </w:rPr>
      <w:drawing>
        <wp:anchor distT="0" distB="0" distL="114300" distR="114300" simplePos="0" relativeHeight="251686912" behindDoc="1" locked="0" layoutInCell="1" allowOverlap="1" wp14:anchorId="54430913" wp14:editId="2ABFFE56">
          <wp:simplePos x="0" y="0"/>
          <wp:positionH relativeFrom="page">
            <wp:posOffset>0</wp:posOffset>
          </wp:positionH>
          <wp:positionV relativeFrom="page">
            <wp:posOffset>3780790</wp:posOffset>
          </wp:positionV>
          <wp:extent cx="356400" cy="1573200"/>
          <wp:effectExtent l="0" t="0" r="0" b="190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356400" cy="1573200"/>
                  </a:xfrm>
                  <a:prstGeom prst="rect">
                    <a:avLst/>
                  </a:prstGeom>
                </pic:spPr>
              </pic:pic>
            </a:graphicData>
          </a:graphic>
          <wp14:sizeRelH relativeFrom="margin">
            <wp14:pctWidth>0</wp14:pctWidth>
          </wp14:sizeRelH>
          <wp14:sizeRelV relativeFrom="margin">
            <wp14:pctHeight>0</wp14:pctHeight>
          </wp14:sizeRelV>
        </wp:anchor>
      </w:drawing>
    </w:r>
    <w:r w:rsidRPr="00317DE9">
      <w:rPr>
        <w:noProof/>
      </w:rPr>
      <mc:AlternateContent>
        <mc:Choice Requires="wps">
          <w:drawing>
            <wp:anchor distT="0" distB="0" distL="114300" distR="114300" simplePos="0" relativeHeight="251682816" behindDoc="0" locked="0" layoutInCell="1" allowOverlap="1" wp14:anchorId="5D5D6480" wp14:editId="62E55B97">
              <wp:simplePos x="0" y="0"/>
              <wp:positionH relativeFrom="rightMargin">
                <wp:posOffset>-1116330</wp:posOffset>
              </wp:positionH>
              <wp:positionV relativeFrom="page">
                <wp:posOffset>10027285</wp:posOffset>
              </wp:positionV>
              <wp:extent cx="1440000" cy="176400"/>
              <wp:effectExtent l="0" t="0" r="0" b="1905"/>
              <wp:wrapNone/>
              <wp:docPr id="9" name="Textfeld 9" title="Kontaktdaten"/>
              <wp:cNvGraphicFramePr/>
              <a:graphic xmlns:a="http://schemas.openxmlformats.org/drawingml/2006/main">
                <a:graphicData uri="http://schemas.microsoft.com/office/word/2010/wordprocessingShape">
                  <wps:wsp>
                    <wps:cNvSpPr txBox="1"/>
                    <wps:spPr>
                      <a:xfrm>
                        <a:off x="0" y="0"/>
                        <a:ext cx="1440000" cy="176400"/>
                      </a:xfrm>
                      <a:prstGeom prst="rect">
                        <a:avLst/>
                      </a:prstGeom>
                      <a:solidFill>
                        <a:schemeClr val="lt1"/>
                      </a:solidFill>
                      <a:ln w="6350">
                        <a:noFill/>
                      </a:ln>
                    </wps:spPr>
                    <wps:txbx>
                      <w:txbxContent>
                        <w:p w:rsidR="00787106" w:rsidRPr="00DA0DAC" w:rsidRDefault="00787106" w:rsidP="00BC4C98">
                          <w:pPr>
                            <w:spacing w:line="200" w:lineRule="exact"/>
                            <w:rPr>
                              <w:color w:val="D72305"/>
                              <w:sz w:val="14"/>
                              <w:szCs w:val="14"/>
                            </w:rPr>
                          </w:pPr>
                          <w:r w:rsidRPr="00DA0DAC">
                            <w:rPr>
                              <w:color w:val="D72305"/>
                              <w:sz w:val="14"/>
                              <w:szCs w:val="14"/>
                            </w:rPr>
                            <w:t>www.h-ka.de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D5D6480" id="_x0000_t202" coordsize="21600,21600" o:spt="202" path="m,l,21600r21600,l21600,xe">
              <v:stroke joinstyle="miter"/>
              <v:path gradientshapeok="t" o:connecttype="rect"/>
            </v:shapetype>
            <v:shape id="Textfeld 9" o:spid="_x0000_s1027" type="#_x0000_t202" alt="Titel: Kontaktdaten" style="position:absolute;margin-left:-87.9pt;margin-top:789.55pt;width:113.4pt;height:13.9pt;z-index:2516828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" fillcolor="white [3201]" stroked="f" strokeweight=".5pt">
              <v:textbox inset="0,0,0,0">
                <w:txbxContent>
                  <w:p w:rsidR="00787106" w:rsidRPr="00DA0DAC" w:rsidRDefault="00787106" w:rsidP="00BC4C98">
                    <w:pPr>
                      <w:spacing w:line="200" w:lineRule="exact"/>
                      <w:rPr>
                        <w:color w:val="D72305"/>
                        <w:sz w:val="14"/>
                        <w:szCs w:val="14"/>
                      </w:rPr>
                    </w:pPr>
                    <w:r w:rsidRPr="00DA0DAC">
                      <w:rPr>
                        <w:color w:val="D72305"/>
                        <w:sz w:val="14"/>
                        <w:szCs w:val="14"/>
                      </w:rPr>
                      <w:t>www.h-ka.de</w:t>
                    </w:r>
                  </w:p>
                </w:txbxContent>
              </v:textbox>
              <w10:wrap anchorx="margin" anchory="page"/>
            </v:shape>
          </w:pict>
        </mc:Fallback>
      </mc:AlternateContent>
    </w:r>
    <w:r w:rsidRPr="00317DE9">
      <w:rPr>
        <w:noProof/>
      </w:rPr>
      <mc:AlternateContent>
        <mc:Choice Requires="wps">
          <w:drawing>
            <wp:anchor distT="0" distB="0" distL="114300" distR="114300" simplePos="0" relativeHeight="251680768" behindDoc="0" locked="0" layoutInCell="1" allowOverlap="1" wp14:anchorId="7E7636A7" wp14:editId="181B9091">
              <wp:simplePos x="0" y="0"/>
              <wp:positionH relativeFrom="rightMargin">
                <wp:posOffset>540385</wp:posOffset>
              </wp:positionH>
              <wp:positionV relativeFrom="page">
                <wp:posOffset>10032859</wp:posOffset>
              </wp:positionV>
              <wp:extent cx="1144800" cy="176400"/>
              <wp:effectExtent l="0" t="0" r="0" b="1905"/>
              <wp:wrapNone/>
              <wp:docPr id="4" name="Textfeld 4" title="Kontaktdaten"/>
              <wp:cNvGraphicFramePr/>
              <a:graphic xmlns:a="http://schemas.openxmlformats.org/drawingml/2006/main">
                <a:graphicData uri="http://schemas.microsoft.com/office/word/2010/wordprocessingShape">
                  <wps:wsp>
                    <wps:cNvSpPr txBox="1"/>
                    <wps:spPr>
                      <a:xfrm>
                        <a:off x="0" y="0"/>
                        <a:ext cx="1144800" cy="176400"/>
                      </a:xfrm>
                      <a:prstGeom prst="rect">
                        <a:avLst/>
                      </a:prstGeom>
                      <a:solidFill>
                        <a:schemeClr val="lt1"/>
                      </a:solidFill>
                      <a:ln w="6350">
                        <a:noFill/>
                      </a:ln>
                    </wps:spPr>
                    <wps:txbx>
                      <w:txbxContent>
                        <w:p w:rsidR="00787106" w:rsidRPr="00FA0F2B" w:rsidRDefault="00787106" w:rsidP="00BC4C98">
                          <w:pPr>
                            <w:spacing w:line="200" w:lineRule="exact"/>
                            <w:rPr>
                              <w:color w:val="D72305"/>
                              <w:sz w:val="13"/>
                              <w:szCs w:val="13"/>
                            </w:rPr>
                          </w:pPr>
                          <w:r w:rsidRPr="00FA0F2B">
                            <w:rPr>
                              <w:color w:val="D72305"/>
                              <w:sz w:val="13"/>
                              <w:szCs w:val="13"/>
                            </w:rPr>
                            <w:t>www.h-ka.de</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7636A7" id="Textfeld 4" o:spid="_x0000_s1028" type="#_x0000_t202" alt="Titel: Kontaktdaten" style="position:absolute;margin-left:42.55pt;margin-top:790pt;width:90.15pt;height:13.9pt;z-index:251680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" fillcolor="white [3201]" stroked="f" strokeweight=".5pt">
              <v:textbox inset="0,0,0,0">
                <w:txbxContent>
                  <w:p w:rsidR="00787106" w:rsidRPr="00FA0F2B" w:rsidRDefault="00787106" w:rsidP="00BC4C98">
                    <w:pPr>
                      <w:spacing w:line="200" w:lineRule="exact"/>
                      <w:rPr>
                        <w:color w:val="D72305"/>
                        <w:sz w:val="13"/>
                        <w:szCs w:val="13"/>
                      </w:rPr>
                    </w:pPr>
                    <w:r w:rsidRPr="00FA0F2B">
                      <w:rPr>
                        <w:color w:val="D72305"/>
                        <w:sz w:val="13"/>
                        <w:szCs w:val="13"/>
                      </w:rPr>
                      <w:t>www.h-ka.de</w:t>
                    </w:r>
                  </w:p>
                </w:txbxContent>
              </v:textbox>
              <w10:wrap anchorx="margin" anchory="page"/>
            </v:shape>
          </w:pict>
        </mc:Fallback>
      </mc:AlternateContent>
    </w:r>
    <w:r w:rsidRPr="00317DE9">
      <w:t>Seite</w:t>
    </w:r>
    <w:r w:rsidRPr="0090292B">
      <w:t xml:space="preserve"> </w:t>
    </w:r>
    <w:r w:rsidRPr="0090292B">
      <w:fldChar w:fldCharType="begin"/>
    </w:r>
    <w:r w:rsidRPr="0090292B">
      <w:instrText xml:space="preserve"> PAGE  \* MERGEFORMAT </w:instrText>
    </w:r>
    <w:r w:rsidRPr="0090292B">
      <w:fldChar w:fldCharType="separate"/>
    </w:r>
    <w:r w:rsidR="001908E4">
      <w:rPr>
        <w:noProof/>
      </w:rPr>
      <w:t>2</w:t>
    </w:r>
    <w:r w:rsidRPr="0090292B">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65598119"/>
      <w:docPartObj>
        <w:docPartGallery w:val="Page Numbers (Bottom of Page)"/>
        <w:docPartUnique/>
      </w:docPartObj>
    </w:sdtPr>
    <w:sdtEndPr/>
    <w:sdtContent>
      <w:sdt>
        <w:sdtPr>
          <w:id w:val="98381352"/>
          <w:docPartObj>
            <w:docPartGallery w:val="Page Numbers (Top of Page)"/>
            <w:docPartUnique/>
          </w:docPartObj>
        </w:sdtPr>
        <w:sdtEndPr/>
        <w:sdtContent>
          <w:p w:rsidR="00787106" w:rsidRDefault="00787106">
            <w:pPr>
              <w:pStyle w:val="Fuzeile"/>
            </w:pPr>
            <w:r>
              <w:t xml:space="preserve">Seite </w:t>
            </w:r>
            <w:r>
              <w:rPr>
                <w:b/>
                <w:bCs/>
                <w:sz w:val="24"/>
                <w:szCs w:val="24"/>
              </w:rPr>
              <w:fldChar w:fldCharType="begin"/>
            </w:r>
            <w:r>
              <w:rPr>
                <w:b/>
                <w:bCs/>
              </w:rPr>
              <w:instrText>PAGE</w:instrText>
            </w:r>
            <w:r>
              <w:rPr>
                <w:b/>
                <w:bCs/>
                <w:sz w:val="24"/>
                <w:szCs w:val="24"/>
              </w:rPr>
              <w:fldChar w:fldCharType="separate"/>
            </w:r>
            <w:r>
              <w:rPr>
                <w:b/>
                <w:bCs/>
                <w:noProof/>
              </w:rPr>
              <w:t>12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Pr>
                <w:b/>
                <w:bCs/>
                <w:noProof/>
              </w:rPr>
              <w:t>12</w:t>
            </w:r>
            <w:r>
              <w:rPr>
                <w:b/>
                <w:bCs/>
                <w:sz w:val="24"/>
                <w:szCs w:val="24"/>
              </w:rPr>
              <w:fldChar w:fldCharType="end"/>
            </w:r>
          </w:p>
        </w:sdtContent>
      </w:sdt>
    </w:sdtContent>
  </w:sdt>
  <w:p w:rsidR="00787106" w:rsidRDefault="00787106">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9853281"/>
      <w:docPartObj>
        <w:docPartGallery w:val="Page Numbers (Bottom of Page)"/>
        <w:docPartUnique/>
      </w:docPartObj>
    </w:sdtPr>
    <w:sdtEndPr/>
    <w:sdtContent>
      <w:sdt>
        <w:sdtPr>
          <w:id w:val="860082579"/>
          <w:docPartObj>
            <w:docPartGallery w:val="Page Numbers (Top of Page)"/>
            <w:docPartUnique/>
          </w:docPartObj>
        </w:sdtPr>
        <w:sdtEndPr/>
        <w:sdtContent>
          <w:p w:rsidR="00787106" w:rsidRDefault="00787106">
            <w:pPr>
              <w:pStyle w:val="Fuzeile"/>
              <w:jc w:val="right"/>
            </w:pPr>
            <w:r>
              <w:t xml:space="preserve">Seite </w:t>
            </w:r>
            <w:r>
              <w:rPr>
                <w:b/>
                <w:bCs/>
                <w:sz w:val="24"/>
                <w:szCs w:val="24"/>
              </w:rPr>
              <w:fldChar w:fldCharType="begin"/>
            </w:r>
            <w:r>
              <w:rPr>
                <w:b/>
                <w:bCs/>
              </w:rPr>
              <w:instrText>PAGE</w:instrText>
            </w:r>
            <w:r>
              <w:rPr>
                <w:b/>
                <w:bCs/>
                <w:sz w:val="24"/>
                <w:szCs w:val="24"/>
              </w:rPr>
              <w:fldChar w:fldCharType="separate"/>
            </w:r>
            <w:r w:rsidR="001908E4">
              <w:rPr>
                <w:b/>
                <w:bCs/>
                <w:noProof/>
              </w:rPr>
              <w:t>12</w:t>
            </w:r>
            <w:r>
              <w:rPr>
                <w:b/>
                <w:bCs/>
                <w:sz w:val="24"/>
                <w:szCs w:val="24"/>
              </w:rPr>
              <w:fldChar w:fldCharType="end"/>
            </w:r>
            <w:r>
              <w:t xml:space="preserve"> von </w:t>
            </w:r>
            <w:r>
              <w:rPr>
                <w:b/>
                <w:bCs/>
                <w:sz w:val="24"/>
                <w:szCs w:val="24"/>
              </w:rPr>
              <w:fldChar w:fldCharType="begin"/>
            </w:r>
            <w:r>
              <w:rPr>
                <w:b/>
                <w:bCs/>
              </w:rPr>
              <w:instrText>NUMPAGES</w:instrText>
            </w:r>
            <w:r>
              <w:rPr>
                <w:b/>
                <w:bCs/>
                <w:sz w:val="24"/>
                <w:szCs w:val="24"/>
              </w:rPr>
              <w:fldChar w:fldCharType="separate"/>
            </w:r>
            <w:r w:rsidR="001908E4">
              <w:rPr>
                <w:b/>
                <w:bCs/>
                <w:noProof/>
              </w:rPr>
              <w:t>12</w:t>
            </w:r>
            <w:r>
              <w:rPr>
                <w:b/>
                <w:bCs/>
                <w:sz w:val="24"/>
                <w:szCs w:val="24"/>
              </w:rPr>
              <w:fldChar w:fldCharType="end"/>
            </w:r>
          </w:p>
        </w:sdtContent>
      </w:sdt>
    </w:sdtContent>
  </w:sdt>
  <w:p w:rsidR="00787106" w:rsidRDefault="007871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76649" w:rsidRDefault="00B76649" w:rsidP="000F0EC2">
      <w:pPr>
        <w:spacing w:line="240" w:lineRule="auto"/>
      </w:pPr>
      <w:r>
        <w:separator/>
      </w:r>
    </w:p>
  </w:footnote>
  <w:footnote w:type="continuationSeparator" w:id="0">
    <w:p w:rsidR="00B76649" w:rsidRDefault="00B76649" w:rsidP="000F0EC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106" w:rsidRPr="00BC4C98" w:rsidRDefault="00787106" w:rsidP="00BC4C98">
    <w:pPr>
      <w:pStyle w:val="Kopfzeile"/>
      <w:tabs>
        <w:tab w:val="clear" w:pos="4536"/>
        <w:tab w:val="clear" w:pos="9072"/>
        <w:tab w:val="left" w:pos="5180"/>
      </w:tabs>
    </w:pPr>
    <w:r>
      <w:rPr>
        <w:rFonts w:ascii="MetaOT-Book" w:hAnsi="MetaOT-Book" w:cs="MetaOT-Book"/>
        <w:noProof/>
        <w14:numForm w14:val="default"/>
      </w:rPr>
      <w:drawing>
        <wp:anchor distT="0" distB="0" distL="114300" distR="114300" simplePos="0" relativeHeight="251697152" behindDoc="1" locked="0" layoutInCell="1" allowOverlap="1">
          <wp:simplePos x="0" y="0"/>
          <wp:positionH relativeFrom="column">
            <wp:posOffset>14605</wp:posOffset>
          </wp:positionH>
          <wp:positionV relativeFrom="paragraph">
            <wp:posOffset>583565</wp:posOffset>
          </wp:positionV>
          <wp:extent cx="1227600" cy="849600"/>
          <wp:effectExtent l="0" t="0" r="0" b="0"/>
          <wp:wrapTight wrapText="bothSides">
            <wp:wrapPolygon edited="0">
              <wp:start x="0" y="0"/>
              <wp:lineTo x="0" y="14540"/>
              <wp:lineTo x="12404" y="15509"/>
              <wp:lineTo x="14415" y="15509"/>
              <wp:lineTo x="20114" y="14540"/>
              <wp:lineTo x="20114" y="12117"/>
              <wp:lineTo x="14750" y="8239"/>
              <wp:lineTo x="18773" y="2908"/>
              <wp:lineTo x="19779" y="969"/>
              <wp:lineTo x="18102" y="0"/>
              <wp:lineTo x="0" y="0"/>
            </wp:wrapPolygon>
          </wp:wrapTight>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KA_QM_Logo_Gesamt-h_RGB.emf"/>
                  <pic:cNvPicPr/>
                </pic:nvPicPr>
                <pic:blipFill rotWithShape="1">
                  <a:blip r:embed="rId1" cstate="print">
                    <a:extLst>
                      <a:ext uri="{28A0092B-C50C-407E-A947-70E740481C1C}">
                        <a14:useLocalDpi xmlns:a14="http://schemas.microsoft.com/office/drawing/2010/main" val="0"/>
                      </a:ext>
                    </a:extLst>
                  </a:blip>
                  <a:srcRect r="52751"/>
                  <a:stretch/>
                </pic:blipFill>
                <pic:spPr bwMode="auto">
                  <a:xfrm>
                    <a:off x="0" y="0"/>
                    <a:ext cx="1227600" cy="8496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90292B">
      <w:rPr>
        <w:noProof/>
      </w:rPr>
      <w:drawing>
        <wp:anchor distT="0" distB="0" distL="114300" distR="114300" simplePos="0" relativeHeight="251689984" behindDoc="0" locked="1" layoutInCell="1" allowOverlap="1" wp14:anchorId="5CBCC251" wp14:editId="50778A5F">
          <wp:simplePos x="0" y="0"/>
          <wp:positionH relativeFrom="page">
            <wp:posOffset>5760720</wp:posOffset>
          </wp:positionH>
          <wp:positionV relativeFrom="topMargin">
            <wp:posOffset>575945</wp:posOffset>
          </wp:positionV>
          <wp:extent cx="1386000" cy="874800"/>
          <wp:effectExtent l="0" t="0" r="0" b="0"/>
          <wp:wrapThrough wrapText="bothSides">
            <wp:wrapPolygon edited="0">
              <wp:start x="2178" y="0"/>
              <wp:lineTo x="0" y="3765"/>
              <wp:lineTo x="0" y="5020"/>
              <wp:lineTo x="1980" y="8784"/>
              <wp:lineTo x="2178" y="9412"/>
              <wp:lineTo x="21382" y="9412"/>
              <wp:lineTo x="21382" y="8471"/>
              <wp:lineTo x="18808" y="0"/>
              <wp:lineTo x="2178" y="0"/>
            </wp:wrapPolygon>
          </wp:wrapThrough>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HKA_AB_Bildmarke_4C_cmyk.eps"/>
                  <pic:cNvPicPr/>
                </pic:nvPicPr>
                <pic:blipFill>
                  <a:blip r:embed="rId2">
                    <a:extLst>
                      <a:ext uri="{28A0092B-C50C-407E-A947-70E740481C1C}">
                        <a14:useLocalDpi xmlns:a14="http://schemas.microsoft.com/office/drawing/2010/main" val="0"/>
                      </a:ext>
                    </a:extLst>
                  </a:blip>
                  <a:stretch>
                    <a:fillRect/>
                  </a:stretch>
                </pic:blipFill>
                <pic:spPr>
                  <a:xfrm>
                    <a:off x="0" y="0"/>
                    <a:ext cx="1386000" cy="874800"/>
                  </a:xfrm>
                  <a:prstGeom prst="rect">
                    <a:avLst/>
                  </a:prstGeom>
                </pic:spPr>
              </pic:pic>
            </a:graphicData>
          </a:graphic>
          <wp14:sizeRelH relativeFrom="margin">
            <wp14:pctWidth>0</wp14:pctWidth>
          </wp14:sizeRelH>
          <wp14:sizeRelV relativeFrom="margin">
            <wp14:pctHeight>0</wp14:pctHeight>
          </wp14:sizeRelV>
        </wp:anchor>
      </w:drawing>
    </w:r>
    <w:r>
      <w:rPr>
        <w:rFonts w:ascii="MetaOT-Book" w:hAnsi="MetaOT-Book" w:cs="MetaOT-Book"/>
        <w:noProof/>
      </w:rPr>
      <mc:AlternateContent>
        <mc:Choice Requires="wps">
          <w:drawing>
            <wp:anchor distT="0" distB="0" distL="114300" distR="114300" simplePos="0" relativeHeight="251676672" behindDoc="0" locked="0" layoutInCell="1" allowOverlap="1" wp14:anchorId="4D969B03" wp14:editId="25C5A3CC">
              <wp:simplePos x="0" y="0"/>
              <wp:positionH relativeFrom="column">
                <wp:posOffset>-720090</wp:posOffset>
              </wp:positionH>
              <wp:positionV relativeFrom="page">
                <wp:posOffset>635</wp:posOffset>
              </wp:positionV>
              <wp:extent cx="7560000" cy="1656000"/>
              <wp:effectExtent l="0" t="0" r="3175" b="1905"/>
              <wp:wrapTopAndBottom/>
              <wp:docPr id="11" name="Rechteck 11"/>
              <wp:cNvGraphicFramePr/>
              <a:graphic xmlns:a="http://schemas.openxmlformats.org/drawingml/2006/main">
                <a:graphicData uri="http://schemas.microsoft.com/office/word/2010/wordprocessingShape">
                  <wps:wsp>
                    <wps:cNvSpPr/>
                    <wps:spPr>
                      <a:xfrm>
                        <a:off x="0" y="0"/>
                        <a:ext cx="7560000" cy="16560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619D1" id="Rechteck 11" o:spid="_x0000_s1026" style="position:absolute;margin-left:-56.7pt;margin-top:.05pt;width:595.3pt;height:13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" fillcolor="white [3212]" stroked="f" strokeweight="2pt">
              <v:textbox inset="0,0,0,0"/>
              <w10:wrap type="topAndBottom"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7106" w:rsidRPr="00BC4C98" w:rsidRDefault="00787106" w:rsidP="00BC4C98">
    <w:pPr>
      <w:pStyle w:val="Kopfzeile"/>
      <w:tabs>
        <w:tab w:val="clear" w:pos="4536"/>
        <w:tab w:val="clear" w:pos="9072"/>
        <w:tab w:val="left" w:pos="518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603A2"/>
    <w:multiLevelType w:val="hybridMultilevel"/>
    <w:tmpl w:val="A872C8B8"/>
    <w:lvl w:ilvl="0" w:tplc="6A3CD79A">
      <w:start w:val="1"/>
      <w:numFmt w:val="decimal"/>
      <w:lvlText w:val="%1."/>
      <w:lvlJc w:val="left"/>
      <w:pPr>
        <w:ind w:left="285" w:hanging="360"/>
      </w:pPr>
      <w:rPr>
        <w:rFonts w:hint="default"/>
      </w:rPr>
    </w:lvl>
    <w:lvl w:ilvl="1" w:tplc="04070019" w:tentative="1">
      <w:start w:val="1"/>
      <w:numFmt w:val="lowerLetter"/>
      <w:lvlText w:val="%2."/>
      <w:lvlJc w:val="left"/>
      <w:pPr>
        <w:ind w:left="1005" w:hanging="360"/>
      </w:pPr>
    </w:lvl>
    <w:lvl w:ilvl="2" w:tplc="0407001B" w:tentative="1">
      <w:start w:val="1"/>
      <w:numFmt w:val="lowerRoman"/>
      <w:lvlText w:val="%3."/>
      <w:lvlJc w:val="right"/>
      <w:pPr>
        <w:ind w:left="1725" w:hanging="180"/>
      </w:pPr>
    </w:lvl>
    <w:lvl w:ilvl="3" w:tplc="0407000F" w:tentative="1">
      <w:start w:val="1"/>
      <w:numFmt w:val="decimal"/>
      <w:lvlText w:val="%4."/>
      <w:lvlJc w:val="left"/>
      <w:pPr>
        <w:ind w:left="2445" w:hanging="360"/>
      </w:pPr>
    </w:lvl>
    <w:lvl w:ilvl="4" w:tplc="04070019" w:tentative="1">
      <w:start w:val="1"/>
      <w:numFmt w:val="lowerLetter"/>
      <w:lvlText w:val="%5."/>
      <w:lvlJc w:val="left"/>
      <w:pPr>
        <w:ind w:left="3165" w:hanging="360"/>
      </w:pPr>
    </w:lvl>
    <w:lvl w:ilvl="5" w:tplc="0407001B" w:tentative="1">
      <w:start w:val="1"/>
      <w:numFmt w:val="lowerRoman"/>
      <w:lvlText w:val="%6."/>
      <w:lvlJc w:val="right"/>
      <w:pPr>
        <w:ind w:left="3885" w:hanging="180"/>
      </w:pPr>
    </w:lvl>
    <w:lvl w:ilvl="6" w:tplc="0407000F" w:tentative="1">
      <w:start w:val="1"/>
      <w:numFmt w:val="decimal"/>
      <w:lvlText w:val="%7."/>
      <w:lvlJc w:val="left"/>
      <w:pPr>
        <w:ind w:left="4605" w:hanging="360"/>
      </w:pPr>
    </w:lvl>
    <w:lvl w:ilvl="7" w:tplc="04070019" w:tentative="1">
      <w:start w:val="1"/>
      <w:numFmt w:val="lowerLetter"/>
      <w:lvlText w:val="%8."/>
      <w:lvlJc w:val="left"/>
      <w:pPr>
        <w:ind w:left="5325" w:hanging="360"/>
      </w:pPr>
    </w:lvl>
    <w:lvl w:ilvl="8" w:tplc="0407001B" w:tentative="1">
      <w:start w:val="1"/>
      <w:numFmt w:val="lowerRoman"/>
      <w:lvlText w:val="%9."/>
      <w:lvlJc w:val="right"/>
      <w:pPr>
        <w:ind w:left="6045" w:hanging="180"/>
      </w:pPr>
    </w:lvl>
  </w:abstractNum>
  <w:abstractNum w:abstractNumId="1" w15:restartNumberingAfterBreak="0">
    <w:nsid w:val="03E650D2"/>
    <w:multiLevelType w:val="hybridMultilevel"/>
    <w:tmpl w:val="A330FF90"/>
    <w:lvl w:ilvl="0" w:tplc="0407000F">
      <w:start w:val="1"/>
      <w:numFmt w:val="decimal"/>
      <w:lvlText w:val="%1."/>
      <w:lvlJc w:val="left"/>
      <w:pPr>
        <w:ind w:left="357" w:hanging="465"/>
      </w:pPr>
      <w:rPr>
        <w:rFonts w:hint="default"/>
      </w:rPr>
    </w:lvl>
    <w:lvl w:ilvl="1" w:tplc="04070019" w:tentative="1">
      <w:start w:val="1"/>
      <w:numFmt w:val="lowerLetter"/>
      <w:lvlText w:val="%2."/>
      <w:lvlJc w:val="left"/>
      <w:pPr>
        <w:ind w:left="972" w:hanging="360"/>
      </w:pPr>
    </w:lvl>
    <w:lvl w:ilvl="2" w:tplc="0407001B" w:tentative="1">
      <w:start w:val="1"/>
      <w:numFmt w:val="lowerRoman"/>
      <w:lvlText w:val="%3."/>
      <w:lvlJc w:val="right"/>
      <w:pPr>
        <w:ind w:left="1692" w:hanging="180"/>
      </w:pPr>
    </w:lvl>
    <w:lvl w:ilvl="3" w:tplc="0407000F" w:tentative="1">
      <w:start w:val="1"/>
      <w:numFmt w:val="decimal"/>
      <w:lvlText w:val="%4."/>
      <w:lvlJc w:val="left"/>
      <w:pPr>
        <w:ind w:left="2412" w:hanging="360"/>
      </w:pPr>
    </w:lvl>
    <w:lvl w:ilvl="4" w:tplc="04070019" w:tentative="1">
      <w:start w:val="1"/>
      <w:numFmt w:val="lowerLetter"/>
      <w:lvlText w:val="%5."/>
      <w:lvlJc w:val="left"/>
      <w:pPr>
        <w:ind w:left="3132" w:hanging="360"/>
      </w:pPr>
    </w:lvl>
    <w:lvl w:ilvl="5" w:tplc="0407001B" w:tentative="1">
      <w:start w:val="1"/>
      <w:numFmt w:val="lowerRoman"/>
      <w:lvlText w:val="%6."/>
      <w:lvlJc w:val="right"/>
      <w:pPr>
        <w:ind w:left="3852" w:hanging="180"/>
      </w:pPr>
    </w:lvl>
    <w:lvl w:ilvl="6" w:tplc="0407000F" w:tentative="1">
      <w:start w:val="1"/>
      <w:numFmt w:val="decimal"/>
      <w:lvlText w:val="%7."/>
      <w:lvlJc w:val="left"/>
      <w:pPr>
        <w:ind w:left="4572" w:hanging="360"/>
      </w:pPr>
    </w:lvl>
    <w:lvl w:ilvl="7" w:tplc="04070019" w:tentative="1">
      <w:start w:val="1"/>
      <w:numFmt w:val="lowerLetter"/>
      <w:lvlText w:val="%8."/>
      <w:lvlJc w:val="left"/>
      <w:pPr>
        <w:ind w:left="5292" w:hanging="360"/>
      </w:pPr>
    </w:lvl>
    <w:lvl w:ilvl="8" w:tplc="0407001B" w:tentative="1">
      <w:start w:val="1"/>
      <w:numFmt w:val="lowerRoman"/>
      <w:lvlText w:val="%9."/>
      <w:lvlJc w:val="right"/>
      <w:pPr>
        <w:ind w:left="6012" w:hanging="180"/>
      </w:pPr>
    </w:lvl>
  </w:abstractNum>
  <w:abstractNum w:abstractNumId="2" w15:restartNumberingAfterBreak="0">
    <w:nsid w:val="1DEF1F72"/>
    <w:multiLevelType w:val="hybridMultilevel"/>
    <w:tmpl w:val="47389E6A"/>
    <w:lvl w:ilvl="0" w:tplc="ED00A772">
      <w:start w:val="1"/>
      <w:numFmt w:val="decimal"/>
      <w:lvlText w:val="%1."/>
      <w:lvlJc w:val="left"/>
      <w:pPr>
        <w:ind w:left="252" w:hanging="360"/>
      </w:pPr>
      <w:rPr>
        <w:rFonts w:hint="default"/>
      </w:rPr>
    </w:lvl>
    <w:lvl w:ilvl="1" w:tplc="04070019" w:tentative="1">
      <w:start w:val="1"/>
      <w:numFmt w:val="lowerLetter"/>
      <w:lvlText w:val="%2."/>
      <w:lvlJc w:val="left"/>
      <w:pPr>
        <w:ind w:left="972" w:hanging="360"/>
      </w:pPr>
    </w:lvl>
    <w:lvl w:ilvl="2" w:tplc="0407001B" w:tentative="1">
      <w:start w:val="1"/>
      <w:numFmt w:val="lowerRoman"/>
      <w:lvlText w:val="%3."/>
      <w:lvlJc w:val="right"/>
      <w:pPr>
        <w:ind w:left="1692" w:hanging="180"/>
      </w:pPr>
    </w:lvl>
    <w:lvl w:ilvl="3" w:tplc="0407000F" w:tentative="1">
      <w:start w:val="1"/>
      <w:numFmt w:val="decimal"/>
      <w:lvlText w:val="%4."/>
      <w:lvlJc w:val="left"/>
      <w:pPr>
        <w:ind w:left="2412" w:hanging="360"/>
      </w:pPr>
    </w:lvl>
    <w:lvl w:ilvl="4" w:tplc="04070019" w:tentative="1">
      <w:start w:val="1"/>
      <w:numFmt w:val="lowerLetter"/>
      <w:lvlText w:val="%5."/>
      <w:lvlJc w:val="left"/>
      <w:pPr>
        <w:ind w:left="3132" w:hanging="360"/>
      </w:pPr>
    </w:lvl>
    <w:lvl w:ilvl="5" w:tplc="0407001B" w:tentative="1">
      <w:start w:val="1"/>
      <w:numFmt w:val="lowerRoman"/>
      <w:lvlText w:val="%6."/>
      <w:lvlJc w:val="right"/>
      <w:pPr>
        <w:ind w:left="3852" w:hanging="180"/>
      </w:pPr>
    </w:lvl>
    <w:lvl w:ilvl="6" w:tplc="0407000F" w:tentative="1">
      <w:start w:val="1"/>
      <w:numFmt w:val="decimal"/>
      <w:lvlText w:val="%7."/>
      <w:lvlJc w:val="left"/>
      <w:pPr>
        <w:ind w:left="4572" w:hanging="360"/>
      </w:pPr>
    </w:lvl>
    <w:lvl w:ilvl="7" w:tplc="04070019" w:tentative="1">
      <w:start w:val="1"/>
      <w:numFmt w:val="lowerLetter"/>
      <w:lvlText w:val="%8."/>
      <w:lvlJc w:val="left"/>
      <w:pPr>
        <w:ind w:left="5292" w:hanging="360"/>
      </w:pPr>
    </w:lvl>
    <w:lvl w:ilvl="8" w:tplc="0407001B" w:tentative="1">
      <w:start w:val="1"/>
      <w:numFmt w:val="lowerRoman"/>
      <w:lvlText w:val="%9."/>
      <w:lvlJc w:val="right"/>
      <w:pPr>
        <w:ind w:left="6012" w:hanging="180"/>
      </w:pPr>
    </w:lvl>
  </w:abstractNum>
  <w:abstractNum w:abstractNumId="3" w15:restartNumberingAfterBreak="0">
    <w:nsid w:val="324C549E"/>
    <w:multiLevelType w:val="hybridMultilevel"/>
    <w:tmpl w:val="E90AA2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4D215FD"/>
    <w:multiLevelType w:val="hybridMultilevel"/>
    <w:tmpl w:val="54D4C324"/>
    <w:lvl w:ilvl="0" w:tplc="E070CD66">
      <w:start w:val="1"/>
      <w:numFmt w:val="decimal"/>
      <w:lvlText w:val="%1."/>
      <w:lvlJc w:val="left"/>
      <w:pPr>
        <w:ind w:left="357" w:hanging="465"/>
      </w:pPr>
      <w:rPr>
        <w:rFonts w:hint="default"/>
      </w:rPr>
    </w:lvl>
    <w:lvl w:ilvl="1" w:tplc="04070019" w:tentative="1">
      <w:start w:val="1"/>
      <w:numFmt w:val="lowerLetter"/>
      <w:lvlText w:val="%2."/>
      <w:lvlJc w:val="left"/>
      <w:pPr>
        <w:ind w:left="972" w:hanging="360"/>
      </w:pPr>
    </w:lvl>
    <w:lvl w:ilvl="2" w:tplc="0407001B" w:tentative="1">
      <w:start w:val="1"/>
      <w:numFmt w:val="lowerRoman"/>
      <w:lvlText w:val="%3."/>
      <w:lvlJc w:val="right"/>
      <w:pPr>
        <w:ind w:left="1692" w:hanging="180"/>
      </w:pPr>
    </w:lvl>
    <w:lvl w:ilvl="3" w:tplc="0407000F" w:tentative="1">
      <w:start w:val="1"/>
      <w:numFmt w:val="decimal"/>
      <w:lvlText w:val="%4."/>
      <w:lvlJc w:val="left"/>
      <w:pPr>
        <w:ind w:left="2412" w:hanging="360"/>
      </w:pPr>
    </w:lvl>
    <w:lvl w:ilvl="4" w:tplc="04070019" w:tentative="1">
      <w:start w:val="1"/>
      <w:numFmt w:val="lowerLetter"/>
      <w:lvlText w:val="%5."/>
      <w:lvlJc w:val="left"/>
      <w:pPr>
        <w:ind w:left="3132" w:hanging="360"/>
      </w:pPr>
    </w:lvl>
    <w:lvl w:ilvl="5" w:tplc="0407001B" w:tentative="1">
      <w:start w:val="1"/>
      <w:numFmt w:val="lowerRoman"/>
      <w:lvlText w:val="%6."/>
      <w:lvlJc w:val="right"/>
      <w:pPr>
        <w:ind w:left="3852" w:hanging="180"/>
      </w:pPr>
    </w:lvl>
    <w:lvl w:ilvl="6" w:tplc="0407000F" w:tentative="1">
      <w:start w:val="1"/>
      <w:numFmt w:val="decimal"/>
      <w:lvlText w:val="%7."/>
      <w:lvlJc w:val="left"/>
      <w:pPr>
        <w:ind w:left="4572" w:hanging="360"/>
      </w:pPr>
    </w:lvl>
    <w:lvl w:ilvl="7" w:tplc="04070019" w:tentative="1">
      <w:start w:val="1"/>
      <w:numFmt w:val="lowerLetter"/>
      <w:lvlText w:val="%8."/>
      <w:lvlJc w:val="left"/>
      <w:pPr>
        <w:ind w:left="5292" w:hanging="360"/>
      </w:pPr>
    </w:lvl>
    <w:lvl w:ilvl="8" w:tplc="0407001B" w:tentative="1">
      <w:start w:val="1"/>
      <w:numFmt w:val="lowerRoman"/>
      <w:lvlText w:val="%9."/>
      <w:lvlJc w:val="right"/>
      <w:pPr>
        <w:ind w:left="6012" w:hanging="180"/>
      </w:pPr>
    </w:lvl>
  </w:abstractNum>
  <w:abstractNum w:abstractNumId="5" w15:restartNumberingAfterBreak="0">
    <w:nsid w:val="356A52B8"/>
    <w:multiLevelType w:val="hybridMultilevel"/>
    <w:tmpl w:val="56DEF88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7BF6224"/>
    <w:multiLevelType w:val="hybridMultilevel"/>
    <w:tmpl w:val="395605B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E223180"/>
    <w:multiLevelType w:val="hybridMultilevel"/>
    <w:tmpl w:val="974604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6A4F30EA"/>
    <w:multiLevelType w:val="hybridMultilevel"/>
    <w:tmpl w:val="7F7AEAB8"/>
    <w:lvl w:ilvl="0" w:tplc="22DEF1A8">
      <w:start w:val="1"/>
      <w:numFmt w:val="decimal"/>
      <w:lvlText w:val="%1."/>
      <w:lvlJc w:val="left"/>
      <w:pPr>
        <w:ind w:left="252" w:hanging="360"/>
      </w:pPr>
      <w:rPr>
        <w:rFonts w:hint="default"/>
      </w:rPr>
    </w:lvl>
    <w:lvl w:ilvl="1" w:tplc="04070019" w:tentative="1">
      <w:start w:val="1"/>
      <w:numFmt w:val="lowerLetter"/>
      <w:lvlText w:val="%2."/>
      <w:lvlJc w:val="left"/>
      <w:pPr>
        <w:ind w:left="972" w:hanging="360"/>
      </w:pPr>
    </w:lvl>
    <w:lvl w:ilvl="2" w:tplc="0407001B" w:tentative="1">
      <w:start w:val="1"/>
      <w:numFmt w:val="lowerRoman"/>
      <w:lvlText w:val="%3."/>
      <w:lvlJc w:val="right"/>
      <w:pPr>
        <w:ind w:left="1692" w:hanging="180"/>
      </w:pPr>
    </w:lvl>
    <w:lvl w:ilvl="3" w:tplc="0407000F" w:tentative="1">
      <w:start w:val="1"/>
      <w:numFmt w:val="decimal"/>
      <w:lvlText w:val="%4."/>
      <w:lvlJc w:val="left"/>
      <w:pPr>
        <w:ind w:left="2412" w:hanging="360"/>
      </w:pPr>
    </w:lvl>
    <w:lvl w:ilvl="4" w:tplc="04070019" w:tentative="1">
      <w:start w:val="1"/>
      <w:numFmt w:val="lowerLetter"/>
      <w:lvlText w:val="%5."/>
      <w:lvlJc w:val="left"/>
      <w:pPr>
        <w:ind w:left="3132" w:hanging="360"/>
      </w:pPr>
    </w:lvl>
    <w:lvl w:ilvl="5" w:tplc="0407001B" w:tentative="1">
      <w:start w:val="1"/>
      <w:numFmt w:val="lowerRoman"/>
      <w:lvlText w:val="%6."/>
      <w:lvlJc w:val="right"/>
      <w:pPr>
        <w:ind w:left="3852" w:hanging="180"/>
      </w:pPr>
    </w:lvl>
    <w:lvl w:ilvl="6" w:tplc="0407000F" w:tentative="1">
      <w:start w:val="1"/>
      <w:numFmt w:val="decimal"/>
      <w:lvlText w:val="%7."/>
      <w:lvlJc w:val="left"/>
      <w:pPr>
        <w:ind w:left="4572" w:hanging="360"/>
      </w:pPr>
    </w:lvl>
    <w:lvl w:ilvl="7" w:tplc="04070019" w:tentative="1">
      <w:start w:val="1"/>
      <w:numFmt w:val="lowerLetter"/>
      <w:lvlText w:val="%8."/>
      <w:lvlJc w:val="left"/>
      <w:pPr>
        <w:ind w:left="5292" w:hanging="360"/>
      </w:pPr>
    </w:lvl>
    <w:lvl w:ilvl="8" w:tplc="0407001B" w:tentative="1">
      <w:start w:val="1"/>
      <w:numFmt w:val="lowerRoman"/>
      <w:lvlText w:val="%9."/>
      <w:lvlJc w:val="right"/>
      <w:pPr>
        <w:ind w:left="6012" w:hanging="180"/>
      </w:pPr>
    </w:lvl>
  </w:abstractNum>
  <w:abstractNum w:abstractNumId="9" w15:restartNumberingAfterBreak="0">
    <w:nsid w:val="71046887"/>
    <w:multiLevelType w:val="hybridMultilevel"/>
    <w:tmpl w:val="8708D2D8"/>
    <w:lvl w:ilvl="0" w:tplc="0407000F">
      <w:start w:val="1"/>
      <w:numFmt w:val="decimal"/>
      <w:lvlText w:val="%1."/>
      <w:lvlJc w:val="left"/>
      <w:pPr>
        <w:ind w:left="612" w:hanging="360"/>
      </w:pPr>
    </w:lvl>
    <w:lvl w:ilvl="1" w:tplc="04070019" w:tentative="1">
      <w:start w:val="1"/>
      <w:numFmt w:val="lowerLetter"/>
      <w:lvlText w:val="%2."/>
      <w:lvlJc w:val="left"/>
      <w:pPr>
        <w:ind w:left="1332" w:hanging="360"/>
      </w:pPr>
    </w:lvl>
    <w:lvl w:ilvl="2" w:tplc="0407001B" w:tentative="1">
      <w:start w:val="1"/>
      <w:numFmt w:val="lowerRoman"/>
      <w:lvlText w:val="%3."/>
      <w:lvlJc w:val="right"/>
      <w:pPr>
        <w:ind w:left="2052" w:hanging="180"/>
      </w:pPr>
    </w:lvl>
    <w:lvl w:ilvl="3" w:tplc="0407000F" w:tentative="1">
      <w:start w:val="1"/>
      <w:numFmt w:val="decimal"/>
      <w:lvlText w:val="%4."/>
      <w:lvlJc w:val="left"/>
      <w:pPr>
        <w:ind w:left="2772" w:hanging="360"/>
      </w:pPr>
    </w:lvl>
    <w:lvl w:ilvl="4" w:tplc="04070019" w:tentative="1">
      <w:start w:val="1"/>
      <w:numFmt w:val="lowerLetter"/>
      <w:lvlText w:val="%5."/>
      <w:lvlJc w:val="left"/>
      <w:pPr>
        <w:ind w:left="3492" w:hanging="360"/>
      </w:pPr>
    </w:lvl>
    <w:lvl w:ilvl="5" w:tplc="0407001B" w:tentative="1">
      <w:start w:val="1"/>
      <w:numFmt w:val="lowerRoman"/>
      <w:lvlText w:val="%6."/>
      <w:lvlJc w:val="right"/>
      <w:pPr>
        <w:ind w:left="4212" w:hanging="180"/>
      </w:pPr>
    </w:lvl>
    <w:lvl w:ilvl="6" w:tplc="0407000F" w:tentative="1">
      <w:start w:val="1"/>
      <w:numFmt w:val="decimal"/>
      <w:lvlText w:val="%7."/>
      <w:lvlJc w:val="left"/>
      <w:pPr>
        <w:ind w:left="4932" w:hanging="360"/>
      </w:pPr>
    </w:lvl>
    <w:lvl w:ilvl="7" w:tplc="04070019" w:tentative="1">
      <w:start w:val="1"/>
      <w:numFmt w:val="lowerLetter"/>
      <w:lvlText w:val="%8."/>
      <w:lvlJc w:val="left"/>
      <w:pPr>
        <w:ind w:left="5652" w:hanging="360"/>
      </w:pPr>
    </w:lvl>
    <w:lvl w:ilvl="8" w:tplc="0407001B" w:tentative="1">
      <w:start w:val="1"/>
      <w:numFmt w:val="lowerRoman"/>
      <w:lvlText w:val="%9."/>
      <w:lvlJc w:val="right"/>
      <w:pPr>
        <w:ind w:left="6372" w:hanging="180"/>
      </w:pPr>
    </w:lvl>
  </w:abstractNum>
  <w:abstractNum w:abstractNumId="10" w15:restartNumberingAfterBreak="0">
    <w:nsid w:val="7A7F27FF"/>
    <w:multiLevelType w:val="hybridMultilevel"/>
    <w:tmpl w:val="45EA9CF0"/>
    <w:lvl w:ilvl="0" w:tplc="2D22C806">
      <w:start w:val="1"/>
      <w:numFmt w:val="decimal"/>
      <w:lvlText w:val="%1."/>
      <w:lvlJc w:val="left"/>
      <w:pPr>
        <w:ind w:left="252" w:hanging="360"/>
      </w:pPr>
      <w:rPr>
        <w:rFonts w:hint="default"/>
      </w:rPr>
    </w:lvl>
    <w:lvl w:ilvl="1" w:tplc="04070019" w:tentative="1">
      <w:start w:val="1"/>
      <w:numFmt w:val="lowerLetter"/>
      <w:lvlText w:val="%2."/>
      <w:lvlJc w:val="left"/>
      <w:pPr>
        <w:ind w:left="972" w:hanging="360"/>
      </w:pPr>
    </w:lvl>
    <w:lvl w:ilvl="2" w:tplc="0407001B" w:tentative="1">
      <w:start w:val="1"/>
      <w:numFmt w:val="lowerRoman"/>
      <w:lvlText w:val="%3."/>
      <w:lvlJc w:val="right"/>
      <w:pPr>
        <w:ind w:left="1692" w:hanging="180"/>
      </w:pPr>
    </w:lvl>
    <w:lvl w:ilvl="3" w:tplc="0407000F" w:tentative="1">
      <w:start w:val="1"/>
      <w:numFmt w:val="decimal"/>
      <w:lvlText w:val="%4."/>
      <w:lvlJc w:val="left"/>
      <w:pPr>
        <w:ind w:left="2412" w:hanging="360"/>
      </w:pPr>
    </w:lvl>
    <w:lvl w:ilvl="4" w:tplc="04070019" w:tentative="1">
      <w:start w:val="1"/>
      <w:numFmt w:val="lowerLetter"/>
      <w:lvlText w:val="%5."/>
      <w:lvlJc w:val="left"/>
      <w:pPr>
        <w:ind w:left="3132" w:hanging="360"/>
      </w:pPr>
    </w:lvl>
    <w:lvl w:ilvl="5" w:tplc="0407001B" w:tentative="1">
      <w:start w:val="1"/>
      <w:numFmt w:val="lowerRoman"/>
      <w:lvlText w:val="%6."/>
      <w:lvlJc w:val="right"/>
      <w:pPr>
        <w:ind w:left="3852" w:hanging="180"/>
      </w:pPr>
    </w:lvl>
    <w:lvl w:ilvl="6" w:tplc="0407000F" w:tentative="1">
      <w:start w:val="1"/>
      <w:numFmt w:val="decimal"/>
      <w:lvlText w:val="%7."/>
      <w:lvlJc w:val="left"/>
      <w:pPr>
        <w:ind w:left="4572" w:hanging="360"/>
      </w:pPr>
    </w:lvl>
    <w:lvl w:ilvl="7" w:tplc="04070019" w:tentative="1">
      <w:start w:val="1"/>
      <w:numFmt w:val="lowerLetter"/>
      <w:lvlText w:val="%8."/>
      <w:lvlJc w:val="left"/>
      <w:pPr>
        <w:ind w:left="5292" w:hanging="360"/>
      </w:pPr>
    </w:lvl>
    <w:lvl w:ilvl="8" w:tplc="0407001B" w:tentative="1">
      <w:start w:val="1"/>
      <w:numFmt w:val="lowerRoman"/>
      <w:lvlText w:val="%9."/>
      <w:lvlJc w:val="right"/>
      <w:pPr>
        <w:ind w:left="6012" w:hanging="180"/>
      </w:pPr>
    </w:lvl>
  </w:abstractNum>
  <w:num w:numId="1">
    <w:abstractNumId w:val="3"/>
  </w:num>
  <w:num w:numId="2">
    <w:abstractNumId w:val="10"/>
  </w:num>
  <w:num w:numId="3">
    <w:abstractNumId w:val="8"/>
  </w:num>
  <w:num w:numId="4">
    <w:abstractNumId w:val="2"/>
  </w:num>
  <w:num w:numId="5">
    <w:abstractNumId w:val="4"/>
  </w:num>
  <w:num w:numId="6">
    <w:abstractNumId w:val="0"/>
  </w:num>
  <w:num w:numId="7">
    <w:abstractNumId w:val="6"/>
  </w:num>
  <w:num w:numId="8">
    <w:abstractNumId w:val="7"/>
  </w:num>
  <w:num w:numId="9">
    <w:abstractNumId w:val="1"/>
  </w:num>
  <w:num w:numId="10">
    <w:abstractNumId w:val="9"/>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0D36"/>
    <w:rsid w:val="000009DA"/>
    <w:rsid w:val="00007255"/>
    <w:rsid w:val="000230CC"/>
    <w:rsid w:val="000253BA"/>
    <w:rsid w:val="00044D99"/>
    <w:rsid w:val="000530FB"/>
    <w:rsid w:val="00055794"/>
    <w:rsid w:val="00057DB5"/>
    <w:rsid w:val="00063487"/>
    <w:rsid w:val="00065E64"/>
    <w:rsid w:val="00072134"/>
    <w:rsid w:val="00076FEB"/>
    <w:rsid w:val="00090804"/>
    <w:rsid w:val="000A6B6A"/>
    <w:rsid w:val="000A727B"/>
    <w:rsid w:val="000C054A"/>
    <w:rsid w:val="000C2C53"/>
    <w:rsid w:val="000C3DA4"/>
    <w:rsid w:val="000C7926"/>
    <w:rsid w:val="000D06F3"/>
    <w:rsid w:val="000D2AAC"/>
    <w:rsid w:val="000F0EC2"/>
    <w:rsid w:val="000F5E33"/>
    <w:rsid w:val="001011C2"/>
    <w:rsid w:val="00101AB3"/>
    <w:rsid w:val="0011401C"/>
    <w:rsid w:val="00125041"/>
    <w:rsid w:val="001329DE"/>
    <w:rsid w:val="00147E98"/>
    <w:rsid w:val="00162B23"/>
    <w:rsid w:val="0016735D"/>
    <w:rsid w:val="00170A52"/>
    <w:rsid w:val="001717DF"/>
    <w:rsid w:val="00181576"/>
    <w:rsid w:val="00182C60"/>
    <w:rsid w:val="00183659"/>
    <w:rsid w:val="00183997"/>
    <w:rsid w:val="00184699"/>
    <w:rsid w:val="00187E77"/>
    <w:rsid w:val="001907FA"/>
    <w:rsid w:val="001908E4"/>
    <w:rsid w:val="001A1BBE"/>
    <w:rsid w:val="001A49EC"/>
    <w:rsid w:val="001A6B79"/>
    <w:rsid w:val="001B0CBD"/>
    <w:rsid w:val="001B5232"/>
    <w:rsid w:val="001C5D0D"/>
    <w:rsid w:val="001D76DE"/>
    <w:rsid w:val="001E1BE1"/>
    <w:rsid w:val="001E419A"/>
    <w:rsid w:val="001F0DA3"/>
    <w:rsid w:val="001F2CB2"/>
    <w:rsid w:val="001F4772"/>
    <w:rsid w:val="0020424C"/>
    <w:rsid w:val="00211D08"/>
    <w:rsid w:val="00215C84"/>
    <w:rsid w:val="002207E6"/>
    <w:rsid w:val="00221B5F"/>
    <w:rsid w:val="002244FB"/>
    <w:rsid w:val="00224564"/>
    <w:rsid w:val="00235544"/>
    <w:rsid w:val="002358AB"/>
    <w:rsid w:val="00242EB2"/>
    <w:rsid w:val="002436E6"/>
    <w:rsid w:val="00244664"/>
    <w:rsid w:val="002527B8"/>
    <w:rsid w:val="00254E1E"/>
    <w:rsid w:val="00260436"/>
    <w:rsid w:val="002621FC"/>
    <w:rsid w:val="00267233"/>
    <w:rsid w:val="002715B8"/>
    <w:rsid w:val="00272ED8"/>
    <w:rsid w:val="002746FD"/>
    <w:rsid w:val="00277939"/>
    <w:rsid w:val="002801E7"/>
    <w:rsid w:val="00281A5D"/>
    <w:rsid w:val="002962EA"/>
    <w:rsid w:val="002A28AC"/>
    <w:rsid w:val="002A2A1A"/>
    <w:rsid w:val="002A6537"/>
    <w:rsid w:val="002B2DC5"/>
    <w:rsid w:val="002C3D9B"/>
    <w:rsid w:val="002C47B2"/>
    <w:rsid w:val="002C67BF"/>
    <w:rsid w:val="002C7B11"/>
    <w:rsid w:val="002C7BAE"/>
    <w:rsid w:val="002D0E6D"/>
    <w:rsid w:val="002F5A31"/>
    <w:rsid w:val="002F5EF5"/>
    <w:rsid w:val="002F7DA0"/>
    <w:rsid w:val="0030204D"/>
    <w:rsid w:val="00303237"/>
    <w:rsid w:val="00304064"/>
    <w:rsid w:val="00306952"/>
    <w:rsid w:val="0031100B"/>
    <w:rsid w:val="00311404"/>
    <w:rsid w:val="0031155F"/>
    <w:rsid w:val="00317DE9"/>
    <w:rsid w:val="00323153"/>
    <w:rsid w:val="00325324"/>
    <w:rsid w:val="00326043"/>
    <w:rsid w:val="003311E8"/>
    <w:rsid w:val="00334EB4"/>
    <w:rsid w:val="00345C22"/>
    <w:rsid w:val="00347952"/>
    <w:rsid w:val="00355696"/>
    <w:rsid w:val="003637B9"/>
    <w:rsid w:val="00363A9E"/>
    <w:rsid w:val="0036485D"/>
    <w:rsid w:val="0037207B"/>
    <w:rsid w:val="003761C4"/>
    <w:rsid w:val="00376CD2"/>
    <w:rsid w:val="003826FA"/>
    <w:rsid w:val="003859CD"/>
    <w:rsid w:val="00395C24"/>
    <w:rsid w:val="003A6CD6"/>
    <w:rsid w:val="003B214E"/>
    <w:rsid w:val="003C0F54"/>
    <w:rsid w:val="003E2778"/>
    <w:rsid w:val="003E6A1B"/>
    <w:rsid w:val="003E78E8"/>
    <w:rsid w:val="003F4187"/>
    <w:rsid w:val="003F4243"/>
    <w:rsid w:val="003F6411"/>
    <w:rsid w:val="0040083D"/>
    <w:rsid w:val="00403F76"/>
    <w:rsid w:val="00410F68"/>
    <w:rsid w:val="00412D71"/>
    <w:rsid w:val="004164B7"/>
    <w:rsid w:val="00422541"/>
    <w:rsid w:val="00426F19"/>
    <w:rsid w:val="0043479C"/>
    <w:rsid w:val="00447E98"/>
    <w:rsid w:val="00461889"/>
    <w:rsid w:val="004650FC"/>
    <w:rsid w:val="004709CF"/>
    <w:rsid w:val="00473815"/>
    <w:rsid w:val="0048325E"/>
    <w:rsid w:val="004834D2"/>
    <w:rsid w:val="00490F2A"/>
    <w:rsid w:val="00494268"/>
    <w:rsid w:val="004A099D"/>
    <w:rsid w:val="004A1BA7"/>
    <w:rsid w:val="004A1FFE"/>
    <w:rsid w:val="004A7865"/>
    <w:rsid w:val="004B088E"/>
    <w:rsid w:val="004B1474"/>
    <w:rsid w:val="004B3FDD"/>
    <w:rsid w:val="004C2FEE"/>
    <w:rsid w:val="004E31C4"/>
    <w:rsid w:val="004E4C35"/>
    <w:rsid w:val="004F03B8"/>
    <w:rsid w:val="004F0FAF"/>
    <w:rsid w:val="004F6BCD"/>
    <w:rsid w:val="00501338"/>
    <w:rsid w:val="00504840"/>
    <w:rsid w:val="00504A20"/>
    <w:rsid w:val="00515AD9"/>
    <w:rsid w:val="00515B19"/>
    <w:rsid w:val="005220C0"/>
    <w:rsid w:val="005242EF"/>
    <w:rsid w:val="00524AC3"/>
    <w:rsid w:val="00531F55"/>
    <w:rsid w:val="005343A6"/>
    <w:rsid w:val="00544CDF"/>
    <w:rsid w:val="005460B4"/>
    <w:rsid w:val="005467E9"/>
    <w:rsid w:val="005472B1"/>
    <w:rsid w:val="005539F5"/>
    <w:rsid w:val="00574DA2"/>
    <w:rsid w:val="005759A0"/>
    <w:rsid w:val="005971D1"/>
    <w:rsid w:val="005A1A87"/>
    <w:rsid w:val="005A25DF"/>
    <w:rsid w:val="005B2F87"/>
    <w:rsid w:val="005B5A37"/>
    <w:rsid w:val="005B60AF"/>
    <w:rsid w:val="005C7FC1"/>
    <w:rsid w:val="005D1707"/>
    <w:rsid w:val="005D2C05"/>
    <w:rsid w:val="005F1840"/>
    <w:rsid w:val="005F1DAE"/>
    <w:rsid w:val="005F4F35"/>
    <w:rsid w:val="00600EBC"/>
    <w:rsid w:val="00621FE2"/>
    <w:rsid w:val="006263F9"/>
    <w:rsid w:val="00636FC2"/>
    <w:rsid w:val="006373AC"/>
    <w:rsid w:val="00640F5A"/>
    <w:rsid w:val="00642B30"/>
    <w:rsid w:val="0064389C"/>
    <w:rsid w:val="00647FEC"/>
    <w:rsid w:val="00650568"/>
    <w:rsid w:val="0065637B"/>
    <w:rsid w:val="00656897"/>
    <w:rsid w:val="00661E03"/>
    <w:rsid w:val="00671A56"/>
    <w:rsid w:val="00672782"/>
    <w:rsid w:val="00672C35"/>
    <w:rsid w:val="00673D8D"/>
    <w:rsid w:val="0067619F"/>
    <w:rsid w:val="00687713"/>
    <w:rsid w:val="00697E08"/>
    <w:rsid w:val="006A2DB8"/>
    <w:rsid w:val="006A2E2E"/>
    <w:rsid w:val="006A6AE1"/>
    <w:rsid w:val="006A7B58"/>
    <w:rsid w:val="006B59DB"/>
    <w:rsid w:val="006C4E5E"/>
    <w:rsid w:val="006C6C77"/>
    <w:rsid w:val="006C7427"/>
    <w:rsid w:val="006D0B85"/>
    <w:rsid w:val="006D2819"/>
    <w:rsid w:val="006D62C8"/>
    <w:rsid w:val="006E33EE"/>
    <w:rsid w:val="006E476B"/>
    <w:rsid w:val="006E49CF"/>
    <w:rsid w:val="006E5C96"/>
    <w:rsid w:val="00702AEB"/>
    <w:rsid w:val="00702DE6"/>
    <w:rsid w:val="0070419F"/>
    <w:rsid w:val="007055BD"/>
    <w:rsid w:val="00705C7A"/>
    <w:rsid w:val="00713BD1"/>
    <w:rsid w:val="00714598"/>
    <w:rsid w:val="00715A48"/>
    <w:rsid w:val="00717B94"/>
    <w:rsid w:val="00723AE3"/>
    <w:rsid w:val="00724041"/>
    <w:rsid w:val="0073318C"/>
    <w:rsid w:val="00733FDC"/>
    <w:rsid w:val="0073524D"/>
    <w:rsid w:val="007403ED"/>
    <w:rsid w:val="00741C82"/>
    <w:rsid w:val="00743EBF"/>
    <w:rsid w:val="00752481"/>
    <w:rsid w:val="007529B3"/>
    <w:rsid w:val="0075646C"/>
    <w:rsid w:val="00760A87"/>
    <w:rsid w:val="00766B71"/>
    <w:rsid w:val="00776A90"/>
    <w:rsid w:val="00776CDE"/>
    <w:rsid w:val="00777C69"/>
    <w:rsid w:val="007803B1"/>
    <w:rsid w:val="00781CBB"/>
    <w:rsid w:val="00781D73"/>
    <w:rsid w:val="00787106"/>
    <w:rsid w:val="00792A76"/>
    <w:rsid w:val="00795621"/>
    <w:rsid w:val="007A2C45"/>
    <w:rsid w:val="007A3D5C"/>
    <w:rsid w:val="007B5F8A"/>
    <w:rsid w:val="007C6CDC"/>
    <w:rsid w:val="007E1513"/>
    <w:rsid w:val="007E45A9"/>
    <w:rsid w:val="007E7DD5"/>
    <w:rsid w:val="007F463A"/>
    <w:rsid w:val="007F56DE"/>
    <w:rsid w:val="007F6596"/>
    <w:rsid w:val="007F7870"/>
    <w:rsid w:val="00801F95"/>
    <w:rsid w:val="00805C12"/>
    <w:rsid w:val="008101D6"/>
    <w:rsid w:val="0081437B"/>
    <w:rsid w:val="0081623E"/>
    <w:rsid w:val="00820B7C"/>
    <w:rsid w:val="0082187A"/>
    <w:rsid w:val="00822BB3"/>
    <w:rsid w:val="00823C6A"/>
    <w:rsid w:val="008306E8"/>
    <w:rsid w:val="00834250"/>
    <w:rsid w:val="0084326F"/>
    <w:rsid w:val="00843714"/>
    <w:rsid w:val="00857DF6"/>
    <w:rsid w:val="00873AFA"/>
    <w:rsid w:val="008773BB"/>
    <w:rsid w:val="00882D5F"/>
    <w:rsid w:val="008840CE"/>
    <w:rsid w:val="00887FE0"/>
    <w:rsid w:val="00891C6A"/>
    <w:rsid w:val="00893338"/>
    <w:rsid w:val="008A54A9"/>
    <w:rsid w:val="008A6FCC"/>
    <w:rsid w:val="008A7C23"/>
    <w:rsid w:val="008B14A4"/>
    <w:rsid w:val="008B1C79"/>
    <w:rsid w:val="008B5B4D"/>
    <w:rsid w:val="008C0B19"/>
    <w:rsid w:val="008C58A7"/>
    <w:rsid w:val="008D4753"/>
    <w:rsid w:val="008E3083"/>
    <w:rsid w:val="008E4574"/>
    <w:rsid w:val="008F408C"/>
    <w:rsid w:val="009002E6"/>
    <w:rsid w:val="009008E0"/>
    <w:rsid w:val="009014D7"/>
    <w:rsid w:val="0090292B"/>
    <w:rsid w:val="00902C50"/>
    <w:rsid w:val="00916DC1"/>
    <w:rsid w:val="00920081"/>
    <w:rsid w:val="00930AED"/>
    <w:rsid w:val="00930B64"/>
    <w:rsid w:val="00932156"/>
    <w:rsid w:val="00936FD3"/>
    <w:rsid w:val="00945694"/>
    <w:rsid w:val="009457FF"/>
    <w:rsid w:val="009535E8"/>
    <w:rsid w:val="00955AC5"/>
    <w:rsid w:val="0096116E"/>
    <w:rsid w:val="009633FE"/>
    <w:rsid w:val="00974766"/>
    <w:rsid w:val="0098562E"/>
    <w:rsid w:val="00992C63"/>
    <w:rsid w:val="00994BEA"/>
    <w:rsid w:val="00997CA1"/>
    <w:rsid w:val="009A6A13"/>
    <w:rsid w:val="009B08C3"/>
    <w:rsid w:val="009B58AB"/>
    <w:rsid w:val="009C08A1"/>
    <w:rsid w:val="009C5DEE"/>
    <w:rsid w:val="009C6E61"/>
    <w:rsid w:val="009D2143"/>
    <w:rsid w:val="009D36F3"/>
    <w:rsid w:val="009E2A16"/>
    <w:rsid w:val="009E2C47"/>
    <w:rsid w:val="009F53E0"/>
    <w:rsid w:val="00A01647"/>
    <w:rsid w:val="00A01A73"/>
    <w:rsid w:val="00A14ABE"/>
    <w:rsid w:val="00A14C39"/>
    <w:rsid w:val="00A22CF2"/>
    <w:rsid w:val="00A44B84"/>
    <w:rsid w:val="00A47290"/>
    <w:rsid w:val="00A47711"/>
    <w:rsid w:val="00A541CC"/>
    <w:rsid w:val="00A5574B"/>
    <w:rsid w:val="00A565A3"/>
    <w:rsid w:val="00A56B27"/>
    <w:rsid w:val="00A6141D"/>
    <w:rsid w:val="00A837EF"/>
    <w:rsid w:val="00A87E47"/>
    <w:rsid w:val="00A90F1F"/>
    <w:rsid w:val="00A91B2E"/>
    <w:rsid w:val="00A929F3"/>
    <w:rsid w:val="00A932D1"/>
    <w:rsid w:val="00AA0B03"/>
    <w:rsid w:val="00AA3432"/>
    <w:rsid w:val="00AA3478"/>
    <w:rsid w:val="00AA3E47"/>
    <w:rsid w:val="00AA5300"/>
    <w:rsid w:val="00AA6A5B"/>
    <w:rsid w:val="00AB0C7F"/>
    <w:rsid w:val="00AB13DE"/>
    <w:rsid w:val="00AC2989"/>
    <w:rsid w:val="00AC45E4"/>
    <w:rsid w:val="00AC5DF9"/>
    <w:rsid w:val="00AC73AD"/>
    <w:rsid w:val="00AC7552"/>
    <w:rsid w:val="00AD7659"/>
    <w:rsid w:val="00AE3601"/>
    <w:rsid w:val="00AE6A22"/>
    <w:rsid w:val="00AF4962"/>
    <w:rsid w:val="00B00AFA"/>
    <w:rsid w:val="00B00D36"/>
    <w:rsid w:val="00B012DC"/>
    <w:rsid w:val="00B04994"/>
    <w:rsid w:val="00B1323C"/>
    <w:rsid w:val="00B17AD1"/>
    <w:rsid w:val="00B25B2A"/>
    <w:rsid w:val="00B27948"/>
    <w:rsid w:val="00B344B2"/>
    <w:rsid w:val="00B355A8"/>
    <w:rsid w:val="00B4220E"/>
    <w:rsid w:val="00B44296"/>
    <w:rsid w:val="00B454DC"/>
    <w:rsid w:val="00B5226F"/>
    <w:rsid w:val="00B55D41"/>
    <w:rsid w:val="00B55FE2"/>
    <w:rsid w:val="00B60754"/>
    <w:rsid w:val="00B60C56"/>
    <w:rsid w:val="00B745BD"/>
    <w:rsid w:val="00B76649"/>
    <w:rsid w:val="00B77EC0"/>
    <w:rsid w:val="00B86AF1"/>
    <w:rsid w:val="00B876A0"/>
    <w:rsid w:val="00B923CE"/>
    <w:rsid w:val="00B93C74"/>
    <w:rsid w:val="00B9672E"/>
    <w:rsid w:val="00BA434A"/>
    <w:rsid w:val="00BA5C9D"/>
    <w:rsid w:val="00BC4C98"/>
    <w:rsid w:val="00BC61EE"/>
    <w:rsid w:val="00BD4770"/>
    <w:rsid w:val="00BD4B28"/>
    <w:rsid w:val="00C223D2"/>
    <w:rsid w:val="00C266C7"/>
    <w:rsid w:val="00C3416D"/>
    <w:rsid w:val="00C3437A"/>
    <w:rsid w:val="00C414DB"/>
    <w:rsid w:val="00C554C6"/>
    <w:rsid w:val="00C55593"/>
    <w:rsid w:val="00C6135A"/>
    <w:rsid w:val="00C81855"/>
    <w:rsid w:val="00C83432"/>
    <w:rsid w:val="00C91D09"/>
    <w:rsid w:val="00C931BF"/>
    <w:rsid w:val="00C97354"/>
    <w:rsid w:val="00CA75EF"/>
    <w:rsid w:val="00CB3F3A"/>
    <w:rsid w:val="00CB59E5"/>
    <w:rsid w:val="00CB6BED"/>
    <w:rsid w:val="00CC15AB"/>
    <w:rsid w:val="00CC23DE"/>
    <w:rsid w:val="00CC6638"/>
    <w:rsid w:val="00CD137B"/>
    <w:rsid w:val="00CD512C"/>
    <w:rsid w:val="00CE3242"/>
    <w:rsid w:val="00CE39E8"/>
    <w:rsid w:val="00CF0155"/>
    <w:rsid w:val="00CF1C90"/>
    <w:rsid w:val="00CF5D4E"/>
    <w:rsid w:val="00CF7FCE"/>
    <w:rsid w:val="00D023C1"/>
    <w:rsid w:val="00D07CFD"/>
    <w:rsid w:val="00D16AF1"/>
    <w:rsid w:val="00D22789"/>
    <w:rsid w:val="00D25707"/>
    <w:rsid w:val="00D40A72"/>
    <w:rsid w:val="00D44410"/>
    <w:rsid w:val="00D464A2"/>
    <w:rsid w:val="00D61524"/>
    <w:rsid w:val="00D651D9"/>
    <w:rsid w:val="00D6544A"/>
    <w:rsid w:val="00D7164F"/>
    <w:rsid w:val="00D73560"/>
    <w:rsid w:val="00D803EE"/>
    <w:rsid w:val="00D83708"/>
    <w:rsid w:val="00D83D47"/>
    <w:rsid w:val="00D96B3D"/>
    <w:rsid w:val="00DA01F5"/>
    <w:rsid w:val="00DA0DAC"/>
    <w:rsid w:val="00DA4F22"/>
    <w:rsid w:val="00DA68EA"/>
    <w:rsid w:val="00DB2469"/>
    <w:rsid w:val="00DB2D08"/>
    <w:rsid w:val="00DB44B0"/>
    <w:rsid w:val="00DB7190"/>
    <w:rsid w:val="00DC1359"/>
    <w:rsid w:val="00DC2F56"/>
    <w:rsid w:val="00DC7ECF"/>
    <w:rsid w:val="00DD3667"/>
    <w:rsid w:val="00DD6126"/>
    <w:rsid w:val="00DD7C19"/>
    <w:rsid w:val="00DE6431"/>
    <w:rsid w:val="00E01F96"/>
    <w:rsid w:val="00E12FB3"/>
    <w:rsid w:val="00E20AE6"/>
    <w:rsid w:val="00E21CD4"/>
    <w:rsid w:val="00E26CD4"/>
    <w:rsid w:val="00E26D0A"/>
    <w:rsid w:val="00E32C2D"/>
    <w:rsid w:val="00E37F3B"/>
    <w:rsid w:val="00E410F7"/>
    <w:rsid w:val="00E418A1"/>
    <w:rsid w:val="00E44569"/>
    <w:rsid w:val="00E44C6D"/>
    <w:rsid w:val="00E453CE"/>
    <w:rsid w:val="00E45FB1"/>
    <w:rsid w:val="00E5247B"/>
    <w:rsid w:val="00E53303"/>
    <w:rsid w:val="00E5529E"/>
    <w:rsid w:val="00E55CE6"/>
    <w:rsid w:val="00E635D6"/>
    <w:rsid w:val="00E64178"/>
    <w:rsid w:val="00E662DC"/>
    <w:rsid w:val="00E72A9B"/>
    <w:rsid w:val="00E72A9E"/>
    <w:rsid w:val="00E74D5C"/>
    <w:rsid w:val="00E85007"/>
    <w:rsid w:val="00E87507"/>
    <w:rsid w:val="00E966F9"/>
    <w:rsid w:val="00EA3244"/>
    <w:rsid w:val="00EC48A3"/>
    <w:rsid w:val="00EC57DB"/>
    <w:rsid w:val="00ED0445"/>
    <w:rsid w:val="00ED4532"/>
    <w:rsid w:val="00ED7784"/>
    <w:rsid w:val="00EE104E"/>
    <w:rsid w:val="00F12D8C"/>
    <w:rsid w:val="00F24C56"/>
    <w:rsid w:val="00F25729"/>
    <w:rsid w:val="00F34E50"/>
    <w:rsid w:val="00F40BB8"/>
    <w:rsid w:val="00F50582"/>
    <w:rsid w:val="00F51EB8"/>
    <w:rsid w:val="00F548BC"/>
    <w:rsid w:val="00F6392F"/>
    <w:rsid w:val="00F71299"/>
    <w:rsid w:val="00F715C2"/>
    <w:rsid w:val="00F71E14"/>
    <w:rsid w:val="00F72380"/>
    <w:rsid w:val="00F7517D"/>
    <w:rsid w:val="00F76C09"/>
    <w:rsid w:val="00F76DFB"/>
    <w:rsid w:val="00F80ABA"/>
    <w:rsid w:val="00F93C91"/>
    <w:rsid w:val="00F94C78"/>
    <w:rsid w:val="00F96AE2"/>
    <w:rsid w:val="00FA1F8B"/>
    <w:rsid w:val="00FA445A"/>
    <w:rsid w:val="00FA4FE9"/>
    <w:rsid w:val="00FA585D"/>
    <w:rsid w:val="00FB26B9"/>
    <w:rsid w:val="00FB54D5"/>
    <w:rsid w:val="00FC41F0"/>
    <w:rsid w:val="00FE0B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F4B038C-8E07-46C0-997D-F252614EA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EastAsia" w:hAnsi="Arial" w:cs="Arial"/>
        <w:color w:val="000000"/>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0292B"/>
    <w:pPr>
      <w:tabs>
        <w:tab w:val="left" w:pos="992"/>
      </w:tabs>
      <w:spacing w:after="0" w:line="280" w:lineRule="exact"/>
      <w:textboxTightWrap w:val="allLines"/>
    </w:pPr>
    <w:rPr>
      <w:rFonts w:ascii="Calibri" w:hAnsi="Calibri"/>
      <w14:numForm w14:val="lining"/>
    </w:rPr>
  </w:style>
  <w:style w:type="paragraph" w:styleId="berschrift1">
    <w:name w:val="heading 1"/>
    <w:basedOn w:val="Standard"/>
    <w:next w:val="Standard"/>
    <w:link w:val="berschrift1Zchn"/>
    <w:uiPriority w:val="9"/>
    <w:qFormat/>
    <w:rsid w:val="00E26CD4"/>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semiHidden/>
    <w:unhideWhenUsed/>
    <w:qFormat/>
    <w:rsid w:val="00760A87"/>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F0EC2"/>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0F0EC2"/>
  </w:style>
  <w:style w:type="paragraph" w:styleId="Fuzeile">
    <w:name w:val="footer"/>
    <w:basedOn w:val="Standard"/>
    <w:link w:val="FuzeileZchn"/>
    <w:uiPriority w:val="99"/>
    <w:unhideWhenUsed/>
    <w:rsid w:val="0090292B"/>
    <w:pPr>
      <w:tabs>
        <w:tab w:val="right" w:pos="6350"/>
      </w:tabs>
      <w:spacing w:after="60" w:line="240" w:lineRule="auto"/>
    </w:pPr>
    <w:rPr>
      <w:color w:val="595959" w:themeColor="text1" w:themeTint="A6"/>
      <w:sz w:val="14"/>
    </w:rPr>
  </w:style>
  <w:style w:type="character" w:customStyle="1" w:styleId="FuzeileZchn">
    <w:name w:val="Fußzeile Zchn"/>
    <w:basedOn w:val="Absatz-Standardschriftart"/>
    <w:link w:val="Fuzeile"/>
    <w:uiPriority w:val="99"/>
    <w:rsid w:val="0090292B"/>
    <w:rPr>
      <w:rFonts w:ascii="Calibri" w:hAnsi="Calibri"/>
      <w:color w:val="595959" w:themeColor="text1" w:themeTint="A6"/>
      <w:sz w:val="14"/>
      <w14:numForm w14:val="lining"/>
    </w:rPr>
  </w:style>
  <w:style w:type="paragraph" w:styleId="Sprechblasentext">
    <w:name w:val="Balloon Text"/>
    <w:basedOn w:val="Standard"/>
    <w:link w:val="SprechblasentextZchn"/>
    <w:uiPriority w:val="99"/>
    <w:semiHidden/>
    <w:unhideWhenUsed/>
    <w:rsid w:val="000F0EC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F0EC2"/>
    <w:rPr>
      <w:rFonts w:ascii="Tahoma" w:hAnsi="Tahoma" w:cs="Tahoma"/>
      <w:sz w:val="16"/>
      <w:szCs w:val="16"/>
    </w:rPr>
  </w:style>
  <w:style w:type="paragraph" w:customStyle="1" w:styleId="EinfacherAbsatz">
    <w:name w:val="[Einfacher Absatz]"/>
    <w:basedOn w:val="Standard"/>
    <w:uiPriority w:val="99"/>
    <w:rsid w:val="00447E98"/>
    <w:pPr>
      <w:autoSpaceDE w:val="0"/>
      <w:autoSpaceDN w:val="0"/>
      <w:adjustRightInd w:val="0"/>
      <w:spacing w:after="44" w:line="240" w:lineRule="auto"/>
      <w:textAlignment w:val="center"/>
    </w:pPr>
    <w:rPr>
      <w:rFonts w:ascii="MetaOT-Book" w:hAnsi="MetaOT-Book" w:cs="MetaOT-Book"/>
      <w:color w:val="404040" w:themeColor="text1" w:themeTint="BF"/>
    </w:rPr>
  </w:style>
  <w:style w:type="paragraph" w:customStyle="1" w:styleId="Feldbezeichn-Txt">
    <w:name w:val="Feldbezeichn-Txt"/>
    <w:basedOn w:val="Standard"/>
    <w:uiPriority w:val="99"/>
    <w:rsid w:val="0090292B"/>
    <w:pPr>
      <w:autoSpaceDE w:val="0"/>
      <w:autoSpaceDN w:val="0"/>
      <w:adjustRightInd w:val="0"/>
      <w:spacing w:before="120" w:after="40" w:line="240" w:lineRule="auto"/>
      <w:textAlignment w:val="center"/>
    </w:pPr>
    <w:rPr>
      <w:rFonts w:cs="MetaOT-Book"/>
      <w:color w:val="auto"/>
      <w:sz w:val="14"/>
      <w:szCs w:val="12"/>
    </w:rPr>
  </w:style>
  <w:style w:type="character" w:styleId="Hyperlink">
    <w:name w:val="Hyperlink"/>
    <w:basedOn w:val="Absatz-Standardschriftart"/>
    <w:uiPriority w:val="99"/>
    <w:unhideWhenUsed/>
    <w:rsid w:val="007403ED"/>
    <w:rPr>
      <w:color w:val="auto"/>
      <w:u w:val="none"/>
    </w:rPr>
  </w:style>
  <w:style w:type="table" w:styleId="Tabellenraster">
    <w:name w:val="Table Grid"/>
    <w:basedOn w:val="NormaleTabelle"/>
    <w:uiPriority w:val="59"/>
    <w:rsid w:val="00882D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eldbezeichnung-Adr">
    <w:name w:val="Feldbezeichnung-Adr"/>
    <w:basedOn w:val="Feldbezeichn-Txt"/>
    <w:qFormat/>
    <w:rsid w:val="00BC4C98"/>
    <w:pPr>
      <w:spacing w:before="0" w:after="210"/>
    </w:pPr>
    <w:rPr>
      <w:rFonts w:cs="Arial"/>
    </w:rPr>
  </w:style>
  <w:style w:type="paragraph" w:customStyle="1" w:styleId="paginierung">
    <w:name w:val="paginierung"/>
    <w:basedOn w:val="Standard"/>
    <w:autoRedefine/>
    <w:qFormat/>
    <w:rsid w:val="00090804"/>
    <w:pPr>
      <w:jc w:val="right"/>
    </w:pPr>
    <w:rPr>
      <w:sz w:val="16"/>
    </w:rPr>
  </w:style>
  <w:style w:type="character" w:styleId="BesuchterLink">
    <w:name w:val="FollowedHyperlink"/>
    <w:basedOn w:val="Absatz-Standardschriftart"/>
    <w:uiPriority w:val="99"/>
    <w:semiHidden/>
    <w:unhideWhenUsed/>
    <w:rsid w:val="007403ED"/>
    <w:rPr>
      <w:color w:val="auto"/>
      <w:u w:val="none"/>
    </w:rPr>
  </w:style>
  <w:style w:type="character" w:customStyle="1" w:styleId="berschrift1Zchn">
    <w:name w:val="Überschrift 1 Zchn"/>
    <w:basedOn w:val="Absatz-Standardschriftart"/>
    <w:link w:val="berschrift1"/>
    <w:uiPriority w:val="9"/>
    <w:rsid w:val="00E26CD4"/>
    <w:rPr>
      <w:rFonts w:asciiTheme="majorHAnsi" w:eastAsiaTheme="majorEastAsia" w:hAnsiTheme="majorHAnsi" w:cstheme="majorBidi"/>
      <w:color w:val="365F91" w:themeColor="accent1" w:themeShade="BF"/>
      <w:sz w:val="32"/>
      <w:szCs w:val="32"/>
    </w:rPr>
  </w:style>
  <w:style w:type="paragraph" w:customStyle="1" w:styleId="InhaltBemerkungen">
    <w:name w:val="Inhalt/Bemerkungen"/>
    <w:basedOn w:val="Standard"/>
    <w:qFormat/>
    <w:rsid w:val="00B5226F"/>
    <w:pPr>
      <w:keepNext/>
      <w:spacing w:before="240" w:after="240"/>
    </w:pPr>
    <w:rPr>
      <w:b/>
    </w:rPr>
  </w:style>
  <w:style w:type="paragraph" w:customStyle="1" w:styleId="FeldbezeichnKlein">
    <w:name w:val="Feldbezeichn Klein"/>
    <w:basedOn w:val="Feldbezeichn-Txt"/>
    <w:qFormat/>
    <w:rsid w:val="00BC4C98"/>
    <w:pPr>
      <w:framePr w:hSpace="181" w:wrap="notBeside" w:vAnchor="page" w:hAnchor="page" w:x="1130" w:y="5994"/>
      <w:spacing w:before="0" w:after="120"/>
    </w:pPr>
    <w:rPr>
      <w:rFonts w:cs="Arial"/>
      <w:szCs w:val="13"/>
    </w:rPr>
  </w:style>
  <w:style w:type="paragraph" w:customStyle="1" w:styleId="Headline">
    <w:name w:val="Headline"/>
    <w:basedOn w:val="Standard"/>
    <w:qFormat/>
    <w:rsid w:val="00B5226F"/>
    <w:pPr>
      <w:tabs>
        <w:tab w:val="clear" w:pos="992"/>
      </w:tabs>
      <w:autoSpaceDE w:val="0"/>
      <w:autoSpaceDN w:val="0"/>
      <w:adjustRightInd w:val="0"/>
      <w:spacing w:after="40" w:line="240" w:lineRule="auto"/>
      <w:textAlignment w:val="center"/>
      <w:textboxTightWrap w:val="none"/>
    </w:pPr>
    <w:rPr>
      <w:b/>
      <w:color w:val="auto"/>
      <w:sz w:val="34"/>
      <w:szCs w:val="34"/>
    </w:rPr>
  </w:style>
  <w:style w:type="character" w:customStyle="1" w:styleId="berschrift2Zchn">
    <w:name w:val="Überschrift 2 Zchn"/>
    <w:basedOn w:val="Absatz-Standardschriftart"/>
    <w:link w:val="berschrift2"/>
    <w:uiPriority w:val="9"/>
    <w:semiHidden/>
    <w:rsid w:val="00760A87"/>
    <w:rPr>
      <w:rFonts w:asciiTheme="majorHAnsi" w:eastAsiaTheme="majorEastAsia" w:hAnsiTheme="majorHAnsi" w:cstheme="majorBidi"/>
      <w:color w:val="365F91" w:themeColor="accent1" w:themeShade="BF"/>
      <w:sz w:val="26"/>
      <w:szCs w:val="26"/>
      <w14:numForm w14:val="lining"/>
    </w:rPr>
  </w:style>
  <w:style w:type="paragraph" w:styleId="Listenabsatz">
    <w:name w:val="List Paragraph"/>
    <w:basedOn w:val="Standard"/>
    <w:uiPriority w:val="34"/>
    <w:qFormat/>
    <w:rsid w:val="00B00D36"/>
    <w:pPr>
      <w:tabs>
        <w:tab w:val="clear" w:pos="992"/>
      </w:tabs>
      <w:spacing w:line="240" w:lineRule="auto"/>
      <w:ind w:left="720"/>
      <w:contextualSpacing/>
      <w:textboxTightWrap w:val="none"/>
    </w:pPr>
    <w:rPr>
      <w:rFonts w:ascii="Arial" w:eastAsia="Times New Roman" w:hAnsi="Arial" w:cs="Times New Roman"/>
      <w:color w:val="auto"/>
      <w14:numForm w14:val="default"/>
    </w:rPr>
  </w:style>
  <w:style w:type="character" w:styleId="NichtaufgelsteErwhnung">
    <w:name w:val="Unresolved Mention"/>
    <w:basedOn w:val="Absatz-Standardschriftart"/>
    <w:uiPriority w:val="99"/>
    <w:semiHidden/>
    <w:unhideWhenUsed/>
    <w:rsid w:val="003069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485189">
      <w:bodyDiv w:val="1"/>
      <w:marLeft w:val="0"/>
      <w:marRight w:val="0"/>
      <w:marTop w:val="0"/>
      <w:marBottom w:val="0"/>
      <w:divBdr>
        <w:top w:val="none" w:sz="0" w:space="0" w:color="auto"/>
        <w:left w:val="none" w:sz="0" w:space="0" w:color="auto"/>
        <w:bottom w:val="none" w:sz="0" w:space="0" w:color="auto"/>
        <w:right w:val="none" w:sz="0" w:space="0" w:color="auto"/>
      </w:divBdr>
    </w:div>
    <w:div w:id="510220361">
      <w:bodyDiv w:val="1"/>
      <w:marLeft w:val="0"/>
      <w:marRight w:val="0"/>
      <w:marTop w:val="0"/>
      <w:marBottom w:val="0"/>
      <w:divBdr>
        <w:top w:val="none" w:sz="0" w:space="0" w:color="auto"/>
        <w:left w:val="none" w:sz="0" w:space="0" w:color="auto"/>
        <w:bottom w:val="none" w:sz="0" w:space="0" w:color="auto"/>
        <w:right w:val="none" w:sz="0" w:space="0" w:color="auto"/>
      </w:divBdr>
    </w:div>
    <w:div w:id="1007634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www.hrk.de/themen/studium/qualifikationsrahmen/"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andesrecht-bw.de/jportal/portal/t/816/page/bsbawueprod.psml;jsessionid=EF7F2F279F4C3BD77DFD627452299923.jpa4?pid=Dokumentanzeige&amp;showdoccase=1&amp;js_peid=Trefferliste&amp;documentnumber=1&amp;numberofresults=1&amp;fromdoctodoc=yes&amp;doc.id=jlr-HSchulGBWV19IVZ&amp;doc.part=X&amp;doc.price=0.0"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kkreditierungsrat.de/de/akkreditierungssystem-rechtliche-grundlagen/gesetze-und-verordnungen/gesetze-und-verordnungen"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h-ka.de/lehre/leitbild"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ADS\dfs\HS\Intern\Campus\Doku-Vorlagen\HKA-VW_Office%20Vorlagen\QM\HKA-QM_Aktennotiz_V1.dotm"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463A24-7559-420B-8C28-6A8EBABDE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HKA-QM_Aktennotiz_V1.dotm</Template>
  <TotalTime>0</TotalTime>
  <Pages>12</Pages>
  <Words>3666</Words>
  <Characters>23103</Characters>
  <Application>Microsoft Office Word</Application>
  <DocSecurity>0</DocSecurity>
  <Lines>192</Lines>
  <Paragraphs>53</Paragraphs>
  <ScaleCrop>false</ScaleCrop>
  <HeadingPairs>
    <vt:vector size="2" baseType="variant">
      <vt:variant>
        <vt:lpstr>Titel</vt:lpstr>
      </vt:variant>
      <vt:variant>
        <vt:i4>1</vt:i4>
      </vt:variant>
    </vt:vector>
  </HeadingPairs>
  <TitlesOfParts>
    <vt:vector size="1" baseType="lpstr">
      <vt:lpstr/>
    </vt:vector>
  </TitlesOfParts>
  <Manager/>
  <Company>Hochschule  Karlsruhe</Company>
  <LinksUpToDate>false</LinksUpToDate>
  <CharactersWithSpaces>26716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Ott</dc:creator>
  <cp:keywords/>
  <dc:description/>
  <cp:lastModifiedBy>Tobias Ott</cp:lastModifiedBy>
  <cp:revision>2</cp:revision>
  <cp:lastPrinted>2020-09-14T09:17:00Z</cp:lastPrinted>
  <dcterms:created xsi:type="dcterms:W3CDTF">2022-01-25T12:35:00Z</dcterms:created>
  <dcterms:modified xsi:type="dcterms:W3CDTF">2022-01-25T12:35:00Z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994207945</vt:i4>
  </property>
</Properties>
</file>